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C6FE" w14:textId="05C48255" w:rsidR="00115035" w:rsidRPr="005D4425" w:rsidRDefault="00B53D04" w:rsidP="005D4425">
      <w:pPr>
        <w:jc w:val="center"/>
      </w:pPr>
      <w:bookmarkStart w:id="0" w:name="_GoBack"/>
      <w:bookmarkEnd w:id="0"/>
    </w:p>
    <w:p w14:paraId="7054C044" w14:textId="2737A3FB" w:rsidR="00E93FC7" w:rsidRPr="005D4425" w:rsidRDefault="00174B48" w:rsidP="005D4425">
      <w:pPr>
        <w:pStyle w:val="DecHTitle"/>
      </w:pPr>
      <w:r w:rsidRPr="005D4425">
        <w:t>FIRST SECTION</w:t>
      </w:r>
    </w:p>
    <w:p w14:paraId="7E60D900" w14:textId="77777777" w:rsidR="00E93FC7" w:rsidRPr="005D4425" w:rsidRDefault="006267D3" w:rsidP="005D4425">
      <w:pPr>
        <w:pStyle w:val="DecHTitle"/>
      </w:pPr>
      <w:r w:rsidRPr="005D4425">
        <w:t>DECISION</w:t>
      </w:r>
    </w:p>
    <w:p w14:paraId="6471CF35" w14:textId="13467AFB" w:rsidR="00EE3667" w:rsidRPr="005D4425" w:rsidRDefault="00174B48" w:rsidP="005D4425">
      <w:pPr>
        <w:pStyle w:val="DecHCase"/>
        <w:rPr>
          <w:i/>
        </w:rPr>
      </w:pPr>
      <w:r w:rsidRPr="005D4425">
        <w:t>Application no.</w:t>
      </w:r>
      <w:r w:rsidR="006267D3" w:rsidRPr="005D4425">
        <w:t xml:space="preserve"> </w:t>
      </w:r>
      <w:r w:rsidRPr="005D4425">
        <w:t>47503/07</w:t>
      </w:r>
      <w:r w:rsidR="006267D3" w:rsidRPr="005D4425">
        <w:br/>
      </w:r>
      <w:r w:rsidRPr="005D4425">
        <w:t>Anna Maria CASINI</w:t>
      </w:r>
      <w:r w:rsidRPr="005D4425">
        <w:br/>
      </w:r>
      <w:r w:rsidR="006267D3" w:rsidRPr="005D4425">
        <w:t xml:space="preserve">against </w:t>
      </w:r>
      <w:r w:rsidRPr="005D4425">
        <w:t>Italy</w:t>
      </w:r>
    </w:p>
    <w:p w14:paraId="7D2707FB" w14:textId="7143D162" w:rsidR="00E93FC7" w:rsidRPr="005D4425" w:rsidRDefault="00B53D04" w:rsidP="005D4425">
      <w:pPr>
        <w:rPr>
          <w:sz w:val="2"/>
          <w:szCs w:val="2"/>
        </w:rPr>
      </w:pPr>
    </w:p>
    <w:p w14:paraId="5D6A1F51" w14:textId="3EA7D2FF" w:rsidR="00174B48" w:rsidRPr="005D4425" w:rsidRDefault="00174B48" w:rsidP="005D4425">
      <w:pPr>
        <w:pStyle w:val="JuPara"/>
      </w:pPr>
      <w:r w:rsidRPr="005D4425">
        <w:t xml:space="preserve">The European Court of Human Rights (First Section), sitting on </w:t>
      </w:r>
      <w:r w:rsidR="00B402DC" w:rsidRPr="005D4425">
        <w:t>8 November 2022</w:t>
      </w:r>
      <w:r w:rsidRPr="005D4425">
        <w:t xml:space="preserve"> as a Committee composed of:</w:t>
      </w:r>
    </w:p>
    <w:p w14:paraId="4B405F6F" w14:textId="0A1189BD" w:rsidR="00174B48" w:rsidRPr="005D4425" w:rsidRDefault="00B402DC" w:rsidP="005D4425">
      <w:pPr>
        <w:pStyle w:val="JuJudges"/>
        <w:rPr>
          <w:lang w:val="it-IT"/>
        </w:rPr>
      </w:pPr>
      <w:r w:rsidRPr="005D4425">
        <w:tab/>
      </w:r>
      <w:proofErr w:type="spellStart"/>
      <w:r w:rsidRPr="005D4425">
        <w:rPr>
          <w:lang w:val="it-IT"/>
        </w:rPr>
        <w:t>Péter</w:t>
      </w:r>
      <w:proofErr w:type="spellEnd"/>
      <w:r w:rsidRPr="005D4425">
        <w:rPr>
          <w:lang w:val="it-IT"/>
        </w:rPr>
        <w:t xml:space="preserve"> </w:t>
      </w:r>
      <w:proofErr w:type="spellStart"/>
      <w:r w:rsidRPr="005D4425">
        <w:rPr>
          <w:lang w:val="it-IT"/>
        </w:rPr>
        <w:t>Paczolay</w:t>
      </w:r>
      <w:proofErr w:type="spellEnd"/>
      <w:r w:rsidRPr="005D4425">
        <w:rPr>
          <w:i/>
          <w:lang w:val="it-IT"/>
        </w:rPr>
        <w:t xml:space="preserve">, </w:t>
      </w:r>
      <w:proofErr w:type="spellStart"/>
      <w:r w:rsidRPr="005D4425">
        <w:rPr>
          <w:i/>
          <w:lang w:val="it-IT"/>
        </w:rPr>
        <w:t>President</w:t>
      </w:r>
      <w:proofErr w:type="spellEnd"/>
      <w:r w:rsidRPr="005D4425">
        <w:rPr>
          <w:lang w:val="it-IT"/>
        </w:rPr>
        <w:t>,</w:t>
      </w:r>
      <w:r w:rsidRPr="005D4425">
        <w:rPr>
          <w:lang w:val="it-IT"/>
        </w:rPr>
        <w:br/>
      </w:r>
      <w:r w:rsidRPr="005D4425">
        <w:rPr>
          <w:lang w:val="it-IT"/>
        </w:rPr>
        <w:tab/>
        <w:t>Gilberto Felici,</w:t>
      </w:r>
      <w:r w:rsidRPr="005D4425">
        <w:rPr>
          <w:lang w:val="it-IT"/>
        </w:rPr>
        <w:br/>
      </w:r>
      <w:r w:rsidRPr="005D4425">
        <w:rPr>
          <w:lang w:val="it-IT"/>
        </w:rPr>
        <w:tab/>
        <w:t>Raffaele Sabato</w:t>
      </w:r>
      <w:r w:rsidRPr="005D4425">
        <w:rPr>
          <w:i/>
          <w:lang w:val="it-IT"/>
        </w:rPr>
        <w:t xml:space="preserve">, </w:t>
      </w:r>
      <w:proofErr w:type="spellStart"/>
      <w:r w:rsidRPr="005D4425">
        <w:rPr>
          <w:i/>
          <w:lang w:val="it-IT"/>
        </w:rPr>
        <w:t>judges</w:t>
      </w:r>
      <w:proofErr w:type="spellEnd"/>
      <w:r w:rsidRPr="005D4425">
        <w:rPr>
          <w:lang w:val="it-IT"/>
        </w:rPr>
        <w:t>,</w:t>
      </w:r>
    </w:p>
    <w:p w14:paraId="7F9A0C92" w14:textId="77777777" w:rsidR="00174B48" w:rsidRPr="005D4425" w:rsidRDefault="00174B48" w:rsidP="005D4425">
      <w:pPr>
        <w:pStyle w:val="JuJudges"/>
      </w:pPr>
      <w:r w:rsidRPr="005D4425">
        <w:t xml:space="preserve">and Liv Tigerstedt, </w:t>
      </w:r>
      <w:r w:rsidRPr="005D4425">
        <w:rPr>
          <w:i/>
        </w:rPr>
        <w:t xml:space="preserve">Deputy </w:t>
      </w:r>
      <w:r w:rsidRPr="005D4425">
        <w:rPr>
          <w:i/>
          <w:iCs/>
        </w:rPr>
        <w:t>Section Registrar</w:t>
      </w:r>
      <w:r w:rsidRPr="005D4425">
        <w:rPr>
          <w:i/>
        </w:rPr>
        <w:t>,</w:t>
      </w:r>
    </w:p>
    <w:p w14:paraId="53E148C8" w14:textId="77777777" w:rsidR="00174B48" w:rsidRPr="005D4425" w:rsidRDefault="00174B48" w:rsidP="005D4425">
      <w:pPr>
        <w:pStyle w:val="JuPara"/>
      </w:pPr>
      <w:r w:rsidRPr="005D4425">
        <w:t>Having regard to the above application lodged on 23 October 2007,</w:t>
      </w:r>
    </w:p>
    <w:p w14:paraId="04B1F15C" w14:textId="6442A3C3" w:rsidR="00174B48" w:rsidRPr="005D4425" w:rsidRDefault="00174B48" w:rsidP="005D4425">
      <w:pPr>
        <w:pStyle w:val="JuPara"/>
      </w:pPr>
      <w:r w:rsidRPr="005D4425">
        <w:t>Having regard to the declaration submitted by the respondent Government on 29 August 2016 requesting the Court to strike the application out of the list of cases, and the applicant</w:t>
      </w:r>
      <w:r w:rsidR="00B402DC" w:rsidRPr="005D4425">
        <w:t>’</w:t>
      </w:r>
      <w:r w:rsidRPr="005D4425">
        <w:t>s reply to that declaration,</w:t>
      </w:r>
    </w:p>
    <w:p w14:paraId="3984FB96" w14:textId="77777777" w:rsidR="00174B48" w:rsidRPr="005D4425" w:rsidRDefault="00174B48" w:rsidP="005D4425">
      <w:pPr>
        <w:pStyle w:val="JuPara"/>
      </w:pPr>
      <w:r w:rsidRPr="005D4425">
        <w:t>Having deliberated, decides as follows:</w:t>
      </w:r>
    </w:p>
    <w:p w14:paraId="3DB486EE" w14:textId="77777777" w:rsidR="00174B48" w:rsidRPr="005D4425" w:rsidRDefault="00174B48" w:rsidP="005D4425">
      <w:pPr>
        <w:pStyle w:val="JuHHead"/>
      </w:pPr>
      <w:r w:rsidRPr="005D4425">
        <w:t>FACTS AND PROCEDURE</w:t>
      </w:r>
    </w:p>
    <w:p w14:paraId="51A91F58" w14:textId="71684722" w:rsidR="00174B48" w:rsidRPr="005D4425" w:rsidRDefault="00B53D04" w:rsidP="005D4425">
      <w:pPr>
        <w:pStyle w:val="JuPara"/>
      </w:pPr>
      <w:r>
        <w:fldChar w:fldCharType="begin"/>
      </w:r>
      <w:r>
        <w:instrText xml:space="preserve"> SEQ level0 \*arabic \* MER</w:instrText>
      </w:r>
      <w:r>
        <w:instrText xml:space="preserve">GEFORMAT </w:instrText>
      </w:r>
      <w:r>
        <w:fldChar w:fldCharType="separate"/>
      </w:r>
      <w:r w:rsidR="005D4425" w:rsidRPr="005D4425">
        <w:rPr>
          <w:noProof/>
        </w:rPr>
        <w:t>1</w:t>
      </w:r>
      <w:r>
        <w:rPr>
          <w:noProof/>
        </w:rPr>
        <w:fldChar w:fldCharType="end"/>
      </w:r>
      <w:r w:rsidR="00174B48" w:rsidRPr="005D4425">
        <w:t xml:space="preserve">.  The applicant, Ms Anna Maria </w:t>
      </w:r>
      <w:proofErr w:type="spellStart"/>
      <w:r w:rsidR="00174B48" w:rsidRPr="005D4425">
        <w:t>Casini</w:t>
      </w:r>
      <w:proofErr w:type="spellEnd"/>
      <w:r w:rsidR="00174B48" w:rsidRPr="005D4425">
        <w:t xml:space="preserve">, is an Italian national, who was born in 1929 and lives in </w:t>
      </w:r>
      <w:proofErr w:type="spellStart"/>
      <w:r w:rsidR="00174B48" w:rsidRPr="005D4425">
        <w:t>Ronciglione</w:t>
      </w:r>
      <w:proofErr w:type="spellEnd"/>
      <w:r w:rsidR="00174B48" w:rsidRPr="005D4425">
        <w:t xml:space="preserve">. She was represented before the Court by Mr </w:t>
      </w:r>
      <w:bookmarkStart w:id="1" w:name="_Hlk120626103"/>
      <w:r w:rsidR="00174B48" w:rsidRPr="005D4425">
        <w:t xml:space="preserve">F </w:t>
      </w:r>
      <w:proofErr w:type="spellStart"/>
      <w:r w:rsidR="00174B48" w:rsidRPr="005D4425">
        <w:t>Lubrano</w:t>
      </w:r>
      <w:bookmarkEnd w:id="1"/>
      <w:proofErr w:type="spellEnd"/>
      <w:r w:rsidR="00174B48" w:rsidRPr="005D4425">
        <w:t>, a lawyer practising in Rome.</w:t>
      </w:r>
    </w:p>
    <w:p w14:paraId="6024465D" w14:textId="41915839"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2</w:t>
      </w:r>
      <w:r>
        <w:rPr>
          <w:noProof/>
        </w:rPr>
        <w:fldChar w:fldCharType="end"/>
      </w:r>
      <w:r w:rsidR="00174B48" w:rsidRPr="005D4425">
        <w:t xml:space="preserve">.  The Italian Government (“the Government”) were represented by their former Agent, Ms E. </w:t>
      </w:r>
      <w:proofErr w:type="spellStart"/>
      <w:r w:rsidR="00174B48" w:rsidRPr="005D4425">
        <w:t>Spatafora</w:t>
      </w:r>
      <w:proofErr w:type="spellEnd"/>
      <w:r w:rsidR="00174B48" w:rsidRPr="005D4425">
        <w:t xml:space="preserve">, and their former co‑Agent, Ms P. </w:t>
      </w:r>
      <w:proofErr w:type="spellStart"/>
      <w:r w:rsidR="00174B48" w:rsidRPr="005D4425">
        <w:t>Accardo</w:t>
      </w:r>
      <w:proofErr w:type="spellEnd"/>
      <w:r w:rsidR="00174B48" w:rsidRPr="005D4425">
        <w:t>.</w:t>
      </w:r>
    </w:p>
    <w:p w14:paraId="6AAC3DFE" w14:textId="1F5F93EC"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3</w:t>
      </w:r>
      <w:r>
        <w:rPr>
          <w:noProof/>
        </w:rPr>
        <w:fldChar w:fldCharType="end"/>
      </w:r>
      <w:r w:rsidR="00174B48" w:rsidRPr="005D4425">
        <w:t>.  Relying on Article 1 of Protocol No. 1 to the Convention, the applicant complained about an infringement of her right to the peaceful enjoyment of her possessions in that the expropriation compensation awarded to her had not been sufficient, having been calculated on the basis of section 5 </w:t>
      </w:r>
      <w:r w:rsidR="00174B48" w:rsidRPr="005D4425">
        <w:rPr>
          <w:i/>
          <w:iCs/>
        </w:rPr>
        <w:t>bis</w:t>
      </w:r>
      <w:r w:rsidR="00174B48" w:rsidRPr="005D4425">
        <w:t> of Law no. 359 of 1992. The applicant further complained, under Article 6 § 1 of the Convention, that the enactment of section 5 </w:t>
      </w:r>
      <w:r w:rsidR="00174B48" w:rsidRPr="005D4425">
        <w:rPr>
          <w:i/>
          <w:iCs/>
        </w:rPr>
        <w:t>bis</w:t>
      </w:r>
      <w:r w:rsidR="00174B48" w:rsidRPr="005D4425">
        <w:t> of Law no. 359/1992 and its application in her case had amounted to an interference by the legislature in breach of her right to a fair hearing.</w:t>
      </w:r>
    </w:p>
    <w:p w14:paraId="6CD31BCD" w14:textId="06E14B42" w:rsidR="00174B48" w:rsidRPr="005D4425" w:rsidRDefault="00B53D04" w:rsidP="005D4425">
      <w:pPr>
        <w:pStyle w:val="JuPara"/>
        <w:rPr>
          <w:color w:val="000000"/>
        </w:rPr>
      </w:pPr>
      <w:r>
        <w:fldChar w:fldCharType="begin"/>
      </w:r>
      <w:r>
        <w:instrText xml:space="preserve"> SEQ level0 \*arabic \* MERGEFORMAT </w:instrText>
      </w:r>
      <w:r>
        <w:fldChar w:fldCharType="separate"/>
      </w:r>
      <w:r w:rsidR="005D4425" w:rsidRPr="005D4425">
        <w:rPr>
          <w:noProof/>
        </w:rPr>
        <w:t>4</w:t>
      </w:r>
      <w:r>
        <w:rPr>
          <w:noProof/>
        </w:rPr>
        <w:fldChar w:fldCharType="end"/>
      </w:r>
      <w:r w:rsidR="00174B48" w:rsidRPr="005D4425">
        <w:t xml:space="preserve">.  The application was communicated </w:t>
      </w:r>
      <w:r w:rsidR="00174B48" w:rsidRPr="005D4425">
        <w:rPr>
          <w:bCs/>
        </w:rPr>
        <w:t xml:space="preserve">to the </w:t>
      </w:r>
      <w:r w:rsidR="00174B48" w:rsidRPr="005D4425">
        <w:rPr>
          <w:color w:val="000000"/>
        </w:rPr>
        <w:t>Government.</w:t>
      </w:r>
    </w:p>
    <w:bookmarkStart w:id="2" w:name="Const_Court"/>
    <w:p w14:paraId="122F5D6A" w14:textId="6197E298" w:rsidR="00174B48" w:rsidRPr="005D4425" w:rsidRDefault="00174B48" w:rsidP="005D4425">
      <w:pPr>
        <w:pStyle w:val="JuPara"/>
      </w:pPr>
      <w:r w:rsidRPr="005D4425">
        <w:rPr>
          <w:color w:val="000000"/>
        </w:rPr>
        <w:lastRenderedPageBreak/>
        <w:fldChar w:fldCharType="begin"/>
      </w:r>
      <w:r w:rsidRPr="005D4425">
        <w:rPr>
          <w:color w:val="000000"/>
        </w:rPr>
        <w:instrText xml:space="preserve"> SEQ level0 \*arabic \* MERGEFORMAT </w:instrText>
      </w:r>
      <w:r w:rsidRPr="005D4425">
        <w:rPr>
          <w:color w:val="000000"/>
        </w:rPr>
        <w:fldChar w:fldCharType="separate"/>
      </w:r>
      <w:r w:rsidR="005D4425" w:rsidRPr="005D4425">
        <w:rPr>
          <w:noProof/>
          <w:color w:val="000000"/>
        </w:rPr>
        <w:t>5</w:t>
      </w:r>
      <w:r w:rsidRPr="005D4425">
        <w:rPr>
          <w:color w:val="000000"/>
        </w:rPr>
        <w:fldChar w:fldCharType="end"/>
      </w:r>
      <w:bookmarkEnd w:id="2"/>
      <w:r w:rsidRPr="005D4425">
        <w:rPr>
          <w:color w:val="000000"/>
        </w:rPr>
        <w:t xml:space="preserve">.  By judgment </w:t>
      </w:r>
      <w:r w:rsidRPr="005D4425">
        <w:t>no. 348 of 24</w:t>
      </w:r>
      <w:r w:rsidR="007C63FC" w:rsidRPr="005D4425">
        <w:t xml:space="preserve"> </w:t>
      </w:r>
      <w:r w:rsidRPr="005D4425">
        <w:t xml:space="preserve">October 2007, the Italian Constitutional Court declared section 5 </w:t>
      </w:r>
      <w:r w:rsidRPr="005D4425">
        <w:rPr>
          <w:i/>
          <w:iCs/>
        </w:rPr>
        <w:t>bis</w:t>
      </w:r>
      <w:r w:rsidRPr="005D4425">
        <w:t xml:space="preserve"> of Law no. 359 of 8 August 1992 unconstitutional.</w:t>
      </w:r>
      <w:r w:rsidR="007C63FC" w:rsidRPr="005D4425">
        <w:t xml:space="preserve"> </w:t>
      </w:r>
      <w:r w:rsidRPr="005D4425">
        <w:t>The Constitutional Court found that the insufficient level of compensation provided for by the 1992 Law was contrary to Article 1 of Protocol No. 1 to the Convention and Article 117 of the Italian Constitution, which provides for compliance with international obligations. Since that judgment, the provision in question may no longer be applied in the context of pending national proceedings.</w:t>
      </w:r>
    </w:p>
    <w:p w14:paraId="6835F31C" w14:textId="106F201B" w:rsidR="00174B48" w:rsidRPr="005D4425" w:rsidRDefault="00174B48" w:rsidP="005D4425">
      <w:pPr>
        <w:pStyle w:val="JuHHead"/>
      </w:pPr>
      <w:r w:rsidRPr="005D4425">
        <w:t>THE LAW</w:t>
      </w:r>
    </w:p>
    <w:p w14:paraId="78BC5A80" w14:textId="0E64A538" w:rsidR="00174B48" w:rsidRPr="005D4425" w:rsidRDefault="00B53D04" w:rsidP="005D4425">
      <w:pPr>
        <w:pStyle w:val="JuPara"/>
        <w:rPr>
          <w:rFonts w:ascii="Times New Roman" w:eastAsia="PMingLiU" w:hAnsi="Times New Roman" w:cs="Times New Roman"/>
        </w:rPr>
      </w:pPr>
      <w:r>
        <w:fldChar w:fldCharType="begin"/>
      </w:r>
      <w:r>
        <w:instrText xml:space="preserve"> SEQ level0 \*arabic \* MERGEFORMAT </w:instrText>
      </w:r>
      <w:r>
        <w:fldChar w:fldCharType="separate"/>
      </w:r>
      <w:r w:rsidR="005D4425" w:rsidRPr="005D4425">
        <w:rPr>
          <w:noProof/>
        </w:rPr>
        <w:t>6</w:t>
      </w:r>
      <w:r>
        <w:rPr>
          <w:noProof/>
        </w:rPr>
        <w:fldChar w:fldCharType="end"/>
      </w:r>
      <w:r w:rsidR="00174B48" w:rsidRPr="005D4425">
        <w:t xml:space="preserve">.  After failed attempts to reach a friendly settlement, by a letter of 29 August 2016 the Government informed the Court that they proposed to make a unilateral declaration with a view to resolving the issue raised by the application. They acknowledged that </w:t>
      </w:r>
      <w:r w:rsidR="00174B48" w:rsidRPr="005D4425">
        <w:rPr>
          <w:rFonts w:cs="Times New Roman"/>
        </w:rPr>
        <w:t>the domestic authorities had violated the applicant</w:t>
      </w:r>
      <w:r w:rsidR="00B402DC" w:rsidRPr="005D4425">
        <w:rPr>
          <w:rFonts w:cs="Times New Roman"/>
        </w:rPr>
        <w:t>’</w:t>
      </w:r>
      <w:r w:rsidR="00174B48" w:rsidRPr="005D4425">
        <w:rPr>
          <w:rFonts w:cs="Times New Roman"/>
        </w:rPr>
        <w:t xml:space="preserve">s rights under Article 1 of Protocol No. 1 and </w:t>
      </w:r>
      <w:r w:rsidR="00267279" w:rsidRPr="005D4425">
        <w:rPr>
          <w:rFonts w:cs="Times New Roman"/>
        </w:rPr>
        <w:t xml:space="preserve">Article </w:t>
      </w:r>
      <w:r w:rsidR="00174B48" w:rsidRPr="005D4425">
        <w:rPr>
          <w:rFonts w:cs="Times New Roman"/>
        </w:rPr>
        <w:t>6 § 1 of the Convention</w:t>
      </w:r>
      <w:r w:rsidR="00174B48" w:rsidRPr="005D4425">
        <w:t>.</w:t>
      </w:r>
      <w:r w:rsidR="00174B48" w:rsidRPr="005D4425">
        <w:rPr>
          <w:rFonts w:eastAsia="PMingLiU"/>
        </w:rPr>
        <w:t xml:space="preserve"> They offered to pay the applicants a global sum of 145,482 euros (EUR),</w:t>
      </w:r>
      <w:r w:rsidR="007C63FC" w:rsidRPr="005D4425">
        <w:rPr>
          <w:rFonts w:eastAsia="PMingLiU"/>
        </w:rPr>
        <w:t xml:space="preserve"> </w:t>
      </w:r>
      <w:r w:rsidR="00174B48" w:rsidRPr="005D4425">
        <w:t>and</w:t>
      </w:r>
      <w:r w:rsidR="00174B48" w:rsidRPr="005D4425">
        <w:rPr>
          <w:rFonts w:eastAsia="PMingLiU"/>
        </w:rPr>
        <w:t xml:space="preserve"> invited the Court to strike the application</w:t>
      </w:r>
      <w:r w:rsidR="00174B48" w:rsidRPr="005D4425">
        <w:t xml:space="preserve"> </w:t>
      </w:r>
      <w:r w:rsidR="00174B48" w:rsidRPr="005D4425">
        <w:rPr>
          <w:rFonts w:eastAsia="PMingLiU"/>
        </w:rPr>
        <w:t>out of the list of cases in accordance with Article 37 § 1 (c) of the Convention. The amount would be</w:t>
      </w:r>
      <w:r w:rsidR="00174B48" w:rsidRPr="005D4425">
        <w:t xml:space="preserve"> payable within three months from the date of notification of the Court</w:t>
      </w:r>
      <w:r w:rsidR="00B402DC" w:rsidRPr="005D4425">
        <w:t>’</w:t>
      </w:r>
      <w:r w:rsidR="00174B48" w:rsidRPr="005D4425">
        <w:t>s decision. In the event of failure to pay this amount within the above-mentioned three-month period, the Government undertook to pay simple interest on it, from the expiry of that period until settlement, at a rate equal to the marginal lending rate of the European Central Bank during the default period plus three percentage points.</w:t>
      </w:r>
    </w:p>
    <w:p w14:paraId="6CE8DED4" w14:textId="77777777" w:rsidR="00174B48" w:rsidRPr="005D4425" w:rsidRDefault="00174B48" w:rsidP="005D4425">
      <w:pPr>
        <w:pStyle w:val="JuPara"/>
      </w:pPr>
      <w:r w:rsidRPr="005D4425">
        <w:rPr>
          <w:rFonts w:eastAsia="PMingLiU"/>
        </w:rPr>
        <w:t>The payment will constitute the final resolution of the case.</w:t>
      </w:r>
    </w:p>
    <w:p w14:paraId="55F5EAEC" w14:textId="3D3C47F1"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7</w:t>
      </w:r>
      <w:r>
        <w:rPr>
          <w:noProof/>
        </w:rPr>
        <w:fldChar w:fldCharType="end"/>
      </w:r>
      <w:r w:rsidR="00174B48" w:rsidRPr="005D4425">
        <w:t>.  The applicant did not submit comments on the Government</w:t>
      </w:r>
      <w:r w:rsidR="00B402DC" w:rsidRPr="005D4425">
        <w:t>’</w:t>
      </w:r>
      <w:r w:rsidR="00174B48" w:rsidRPr="005D4425">
        <w:t>s unilateral declaration.</w:t>
      </w:r>
    </w:p>
    <w:p w14:paraId="2C0346C1" w14:textId="17916B9D"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8</w:t>
      </w:r>
      <w:r>
        <w:rPr>
          <w:noProof/>
        </w:rPr>
        <w:fldChar w:fldCharType="end"/>
      </w:r>
      <w:r w:rsidR="00174B48" w:rsidRPr="005D4425">
        <w:t>.  The Court re</w:t>
      </w:r>
      <w:r w:rsidR="00174B48" w:rsidRPr="005D4425">
        <w:rPr>
          <w:color w:val="000000"/>
        </w:rPr>
        <w:t>iterates</w:t>
      </w:r>
      <w:r w:rsidR="00174B48" w:rsidRPr="005D4425">
        <w:t xml:space="preserve"> that Article 37 of the Convention provides that it may at any stage of the proceedings decide to strike an application out of its list of cases where the circumstances lead to one of the conclusions specified, under (a), (b) or (c) of paragraph 1 of that Article. Article 37 § 1 (c) enables the Court in particular to strike a case out of its list if:</w:t>
      </w:r>
    </w:p>
    <w:p w14:paraId="14BE1DB4" w14:textId="2583854D" w:rsidR="00174B48" w:rsidRPr="005D4425" w:rsidRDefault="00174B48" w:rsidP="005D4425">
      <w:pPr>
        <w:pStyle w:val="JuQuot"/>
      </w:pPr>
      <w:r w:rsidRPr="005D4425">
        <w:t>“for any other reason established by the Court, it is no longer justified to continue the examination of the applications”.</w:t>
      </w:r>
    </w:p>
    <w:p w14:paraId="5C862FB9" w14:textId="52567E12"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9</w:t>
      </w:r>
      <w:r>
        <w:rPr>
          <w:noProof/>
        </w:rPr>
        <w:fldChar w:fldCharType="end"/>
      </w:r>
      <w:r w:rsidR="00174B48" w:rsidRPr="005D4425">
        <w:t>.  It also reiterates that in certain circumstances, it may strike out an application under Article 37 § 1 (c) on the basis of a unilateral declaration by a respondent Government even if the applicant wishes the examination of the case to be continued.</w:t>
      </w:r>
    </w:p>
    <w:p w14:paraId="22E1A1ED" w14:textId="37D57226" w:rsidR="00174B48" w:rsidRPr="005D4425" w:rsidRDefault="00B53D04" w:rsidP="005D4425">
      <w:pPr>
        <w:pStyle w:val="JuPara"/>
      </w:pPr>
      <w:r>
        <w:fldChar w:fldCharType="begin"/>
      </w:r>
      <w:r>
        <w:instrText xml:space="preserve"> SEQ l</w:instrText>
      </w:r>
      <w:r>
        <w:instrText xml:space="preserve">evel0 \*arabic \* MERGEFORMAT </w:instrText>
      </w:r>
      <w:r>
        <w:fldChar w:fldCharType="separate"/>
      </w:r>
      <w:r w:rsidR="005D4425" w:rsidRPr="005D4425">
        <w:rPr>
          <w:noProof/>
        </w:rPr>
        <w:t>10</w:t>
      </w:r>
      <w:r>
        <w:rPr>
          <w:noProof/>
        </w:rPr>
        <w:fldChar w:fldCharType="end"/>
      </w:r>
      <w:r w:rsidR="00174B48" w:rsidRPr="005D4425">
        <w:t xml:space="preserve">.  To this end, the Court </w:t>
      </w:r>
      <w:r w:rsidR="00174B48" w:rsidRPr="005D4425">
        <w:rPr>
          <w:color w:val="000000"/>
        </w:rPr>
        <w:t xml:space="preserve">has examined </w:t>
      </w:r>
      <w:r w:rsidR="00174B48" w:rsidRPr="005D4425">
        <w:t>the declaration</w:t>
      </w:r>
      <w:r w:rsidR="00174B48" w:rsidRPr="005D4425">
        <w:rPr>
          <w:color w:val="000000"/>
        </w:rPr>
        <w:t xml:space="preserve"> </w:t>
      </w:r>
      <w:r w:rsidR="00174B48" w:rsidRPr="005D4425">
        <w:t xml:space="preserve">in the light of the principles emerging from its case-law, in particular the </w:t>
      </w:r>
      <w:r w:rsidR="00174B48" w:rsidRPr="005D4425">
        <w:rPr>
          <w:bCs/>
          <w:i/>
          <w:iCs/>
        </w:rPr>
        <w:t>Tahsin</w:t>
      </w:r>
      <w:r w:rsidR="00174B48" w:rsidRPr="005D4425">
        <w:rPr>
          <w:i/>
          <w:iCs/>
        </w:rPr>
        <w:t xml:space="preserve"> Acar</w:t>
      </w:r>
      <w:r w:rsidR="00174B48" w:rsidRPr="005D4425">
        <w:rPr>
          <w:iCs/>
        </w:rPr>
        <w:t xml:space="preserve"> judgment (</w:t>
      </w:r>
      <w:r w:rsidR="00174B48" w:rsidRPr="005D4425">
        <w:rPr>
          <w:i/>
        </w:rPr>
        <w:t xml:space="preserve">Tahsin Acar v. Turkey </w:t>
      </w:r>
      <w:r w:rsidR="00174B48" w:rsidRPr="005D4425">
        <w:rPr>
          <w:iCs/>
        </w:rPr>
        <w:t xml:space="preserve">(preliminary objections) </w:t>
      </w:r>
      <w:r w:rsidR="00174B48" w:rsidRPr="005D4425">
        <w:t>[GC], no. 26307/95, §§</w:t>
      </w:r>
      <w:r w:rsidR="007C63FC" w:rsidRPr="005D4425">
        <w:t> </w:t>
      </w:r>
      <w:r w:rsidR="00174B48" w:rsidRPr="005D4425">
        <w:t xml:space="preserve">75-77, ECHR 2003-VI; see also </w:t>
      </w:r>
      <w:r w:rsidR="00174B48" w:rsidRPr="005D4425">
        <w:rPr>
          <w:i/>
        </w:rPr>
        <w:t xml:space="preserve">WAZA </w:t>
      </w:r>
      <w:r w:rsidR="00174B48" w:rsidRPr="005D4425">
        <w:rPr>
          <w:i/>
          <w:iCs/>
        </w:rPr>
        <w:t xml:space="preserve">Sp. z </w:t>
      </w:r>
      <w:proofErr w:type="spellStart"/>
      <w:r w:rsidR="00174B48" w:rsidRPr="005D4425">
        <w:rPr>
          <w:i/>
          <w:iCs/>
        </w:rPr>
        <w:t>o.o</w:t>
      </w:r>
      <w:proofErr w:type="spellEnd"/>
      <w:r w:rsidR="00174B48" w:rsidRPr="005D4425">
        <w:rPr>
          <w:i/>
          <w:iCs/>
        </w:rPr>
        <w:t>.</w:t>
      </w:r>
      <w:r w:rsidR="00174B48" w:rsidRPr="005D4425">
        <w:rPr>
          <w:i/>
        </w:rPr>
        <w:t xml:space="preserve"> v. Poland </w:t>
      </w:r>
      <w:r w:rsidR="00174B48" w:rsidRPr="005D4425">
        <w:t>(dec.), no.</w:t>
      </w:r>
      <w:r w:rsidR="007C63FC" w:rsidRPr="005D4425">
        <w:t> </w:t>
      </w:r>
      <w:r w:rsidR="00174B48" w:rsidRPr="005D4425">
        <w:t xml:space="preserve">11602/02, </w:t>
      </w:r>
      <w:r w:rsidR="00174B48" w:rsidRPr="005D4425">
        <w:lastRenderedPageBreak/>
        <w:t xml:space="preserve">26 June 2007; and </w:t>
      </w:r>
      <w:proofErr w:type="spellStart"/>
      <w:r w:rsidR="00174B48" w:rsidRPr="005D4425">
        <w:rPr>
          <w:i/>
        </w:rPr>
        <w:t>Sulwińska</w:t>
      </w:r>
      <w:proofErr w:type="spellEnd"/>
      <w:r w:rsidR="00174B48" w:rsidRPr="005D4425">
        <w:rPr>
          <w:i/>
        </w:rPr>
        <w:t xml:space="preserve"> v. Poland</w:t>
      </w:r>
      <w:r w:rsidR="00174B48" w:rsidRPr="005D4425">
        <w:t xml:space="preserve"> (dec.), no. 28953/03, 18 September 2007).</w:t>
      </w:r>
    </w:p>
    <w:p w14:paraId="450DD325" w14:textId="2260034A"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11</w:t>
      </w:r>
      <w:r>
        <w:rPr>
          <w:noProof/>
        </w:rPr>
        <w:fldChar w:fldCharType="end"/>
      </w:r>
      <w:r w:rsidR="00174B48" w:rsidRPr="005D4425">
        <w:t>.  The Court has established in a large number of cases against Italy its practice concerning complaints about the violation of Article 1 of Protocol No.</w:t>
      </w:r>
      <w:r w:rsidR="007C63FC" w:rsidRPr="005D4425">
        <w:t> </w:t>
      </w:r>
      <w:r w:rsidR="00174B48" w:rsidRPr="005D4425">
        <w:t xml:space="preserve">1 on account of the calculation of expropriation compensation pursuant to section 5 </w:t>
      </w:r>
      <w:r w:rsidR="00174B48" w:rsidRPr="005D4425">
        <w:rPr>
          <w:i/>
          <w:iCs/>
        </w:rPr>
        <w:t>bis</w:t>
      </w:r>
      <w:r w:rsidR="00174B48" w:rsidRPr="005D4425">
        <w:t xml:space="preserve"> of Law no. 359 of 8 August 1992 as well as the violation of Article 6 § 1 in connection with the application of the latter legislation in the course of the domestic proceedings (see, amongst others, </w:t>
      </w:r>
      <w:proofErr w:type="spellStart"/>
      <w:r w:rsidR="00174B48" w:rsidRPr="005D4425">
        <w:rPr>
          <w:i/>
        </w:rPr>
        <w:t>Scordino</w:t>
      </w:r>
      <w:proofErr w:type="spellEnd"/>
      <w:r w:rsidR="00174B48" w:rsidRPr="005D4425">
        <w:rPr>
          <w:i/>
        </w:rPr>
        <w:t xml:space="preserve"> v. Italy (no. 1)</w:t>
      </w:r>
      <w:r w:rsidR="00174B48" w:rsidRPr="005D4425">
        <w:t xml:space="preserve"> [GC], no. 36813/97, ECHR 2006</w:t>
      </w:r>
      <w:r w:rsidR="00174B48" w:rsidRPr="005D4425">
        <w:noBreakHyphen/>
        <w:t xml:space="preserve">V; </w:t>
      </w:r>
      <w:r w:rsidR="00174B48" w:rsidRPr="005D4425">
        <w:rPr>
          <w:i/>
        </w:rPr>
        <w:t xml:space="preserve">Gigli </w:t>
      </w:r>
      <w:proofErr w:type="spellStart"/>
      <w:r w:rsidR="00174B48" w:rsidRPr="005D4425">
        <w:rPr>
          <w:i/>
        </w:rPr>
        <w:t>Costruzioni</w:t>
      </w:r>
      <w:proofErr w:type="spellEnd"/>
      <w:r w:rsidR="00174B48" w:rsidRPr="005D4425">
        <w:rPr>
          <w:i/>
        </w:rPr>
        <w:t xml:space="preserve"> </w:t>
      </w:r>
      <w:proofErr w:type="spellStart"/>
      <w:r w:rsidR="00174B48" w:rsidRPr="005D4425">
        <w:rPr>
          <w:i/>
        </w:rPr>
        <w:t>S.r.l</w:t>
      </w:r>
      <w:proofErr w:type="spellEnd"/>
      <w:r w:rsidR="00174B48" w:rsidRPr="005D4425">
        <w:rPr>
          <w:i/>
        </w:rPr>
        <w:t>. v. Italy</w:t>
      </w:r>
      <w:r w:rsidR="00174B48" w:rsidRPr="005D4425">
        <w:t xml:space="preserve">, no. 10557/03, 1 April 2008; </w:t>
      </w:r>
      <w:proofErr w:type="spellStart"/>
      <w:r w:rsidR="00174B48" w:rsidRPr="005D4425">
        <w:rPr>
          <w:i/>
        </w:rPr>
        <w:t>Pisacane</w:t>
      </w:r>
      <w:proofErr w:type="spellEnd"/>
      <w:r w:rsidR="00174B48" w:rsidRPr="005D4425">
        <w:rPr>
          <w:i/>
        </w:rPr>
        <w:t xml:space="preserve"> and Others v. Italy</w:t>
      </w:r>
      <w:r w:rsidR="00174B48" w:rsidRPr="005D4425">
        <w:t>, no. 70573/01, 27</w:t>
      </w:r>
      <w:r w:rsidR="00B71553" w:rsidRPr="005D4425">
        <w:t> </w:t>
      </w:r>
      <w:r w:rsidR="00174B48" w:rsidRPr="005D4425">
        <w:t xml:space="preserve">May 2008; </w:t>
      </w:r>
      <w:proofErr w:type="spellStart"/>
      <w:r w:rsidR="00174B48" w:rsidRPr="005D4425">
        <w:rPr>
          <w:i/>
        </w:rPr>
        <w:t>Sarnelli</w:t>
      </w:r>
      <w:proofErr w:type="spellEnd"/>
      <w:r w:rsidR="00174B48" w:rsidRPr="005D4425">
        <w:rPr>
          <w:i/>
        </w:rPr>
        <w:t xml:space="preserve"> v. Italy</w:t>
      </w:r>
      <w:r w:rsidR="00174B48" w:rsidRPr="005D4425">
        <w:t xml:space="preserve">, no. 37637/05, 17 July 2008; </w:t>
      </w:r>
      <w:r w:rsidR="00174B48" w:rsidRPr="005D4425">
        <w:rPr>
          <w:i/>
        </w:rPr>
        <w:t>Mandola v. Italy</w:t>
      </w:r>
      <w:r w:rsidR="00174B48" w:rsidRPr="005D4425">
        <w:t>, no.</w:t>
      </w:r>
      <w:r w:rsidR="00B402DC" w:rsidRPr="005D4425">
        <w:t> </w:t>
      </w:r>
      <w:r w:rsidR="00174B48" w:rsidRPr="005D4425">
        <w:t xml:space="preserve">38596/02, 30 June 2009; </w:t>
      </w:r>
      <w:proofErr w:type="spellStart"/>
      <w:r w:rsidR="00174B48" w:rsidRPr="005D4425">
        <w:rPr>
          <w:i/>
        </w:rPr>
        <w:t>Perinati</w:t>
      </w:r>
      <w:proofErr w:type="spellEnd"/>
      <w:r w:rsidR="00174B48" w:rsidRPr="005D4425">
        <w:rPr>
          <w:i/>
        </w:rPr>
        <w:t xml:space="preserve"> v. Italy</w:t>
      </w:r>
      <w:r w:rsidR="00174B48" w:rsidRPr="005D4425">
        <w:t xml:space="preserve">, no. 8073/05, 6 October 2009; </w:t>
      </w:r>
      <w:r w:rsidR="00174B48" w:rsidRPr="005D4425">
        <w:rPr>
          <w:i/>
        </w:rPr>
        <w:t>Vacca v. Italy</w:t>
      </w:r>
      <w:r w:rsidR="00174B48" w:rsidRPr="005D4425">
        <w:t>, no. 8061/05, 8 December 2009;</w:t>
      </w:r>
      <w:r w:rsidR="00174B48" w:rsidRPr="005D4425">
        <w:rPr>
          <w:i/>
        </w:rPr>
        <w:t xml:space="preserve"> </w:t>
      </w:r>
      <w:r w:rsidR="00174B48" w:rsidRPr="005D4425">
        <w:t xml:space="preserve">and </w:t>
      </w:r>
      <w:proofErr w:type="spellStart"/>
      <w:r w:rsidR="00174B48" w:rsidRPr="005D4425">
        <w:rPr>
          <w:i/>
        </w:rPr>
        <w:t>Zuccalà</w:t>
      </w:r>
      <w:proofErr w:type="spellEnd"/>
      <w:r w:rsidR="00174B48" w:rsidRPr="005D4425">
        <w:rPr>
          <w:i/>
        </w:rPr>
        <w:t xml:space="preserve"> v. Italy</w:t>
      </w:r>
      <w:r w:rsidR="00174B48" w:rsidRPr="005D4425">
        <w:t>, no.</w:t>
      </w:r>
      <w:r w:rsidR="00B402DC" w:rsidRPr="005D4425">
        <w:t> </w:t>
      </w:r>
      <w:r w:rsidR="00174B48" w:rsidRPr="005D4425">
        <w:t>72746/01, 19 January 2010).</w:t>
      </w:r>
    </w:p>
    <w:p w14:paraId="3E6A084F" w14:textId="2CCD2260"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12</w:t>
      </w:r>
      <w:r>
        <w:rPr>
          <w:noProof/>
        </w:rPr>
        <w:fldChar w:fldCharType="end"/>
      </w:r>
      <w:r w:rsidR="00174B48" w:rsidRPr="005D4425">
        <w:t xml:space="preserve">.  The Court further underlines that the domestic provision which was the origin of the acknowledged violations was declared unconstitutional by the Italian Constitutional Court in 2007 (see paragraph </w:t>
      </w:r>
      <w:r w:rsidR="00174B48" w:rsidRPr="005D4425">
        <w:fldChar w:fldCharType="begin"/>
      </w:r>
      <w:r w:rsidR="00174B48" w:rsidRPr="005D4425">
        <w:instrText xml:space="preserve"> REF Const_Court \h </w:instrText>
      </w:r>
      <w:r w:rsidR="00174B48" w:rsidRPr="005D4425">
        <w:fldChar w:fldCharType="separate"/>
      </w:r>
      <w:r w:rsidR="005D4425" w:rsidRPr="005D4425">
        <w:rPr>
          <w:noProof/>
          <w:color w:val="000000"/>
        </w:rPr>
        <w:t>5</w:t>
      </w:r>
      <w:r w:rsidR="00174B48" w:rsidRPr="005D4425">
        <w:fldChar w:fldCharType="end"/>
      </w:r>
      <w:r w:rsidR="00174B48" w:rsidRPr="005D4425">
        <w:t xml:space="preserve"> above).</w:t>
      </w:r>
    </w:p>
    <w:p w14:paraId="04CD9EB0" w14:textId="0C0C7D61"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13</w:t>
      </w:r>
      <w:r>
        <w:rPr>
          <w:noProof/>
        </w:rPr>
        <w:fldChar w:fldCharType="end"/>
      </w:r>
      <w:r w:rsidR="00174B48" w:rsidRPr="005D4425">
        <w:t>.  Having regard to the nature of the admissions contained in the Government</w:t>
      </w:r>
      <w:r w:rsidR="00B402DC" w:rsidRPr="005D4425">
        <w:t>’</w:t>
      </w:r>
      <w:r w:rsidR="00174B48" w:rsidRPr="005D4425">
        <w:t>s declaration, as well as the amount of compensation proposed, the Court considers that it is no longer justified to continue the examination of the application (Article 37 § 1 (c)).</w:t>
      </w:r>
    </w:p>
    <w:p w14:paraId="5F4D6D33" w14:textId="439787B7"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14</w:t>
      </w:r>
      <w:r>
        <w:rPr>
          <w:noProof/>
        </w:rPr>
        <w:fldChar w:fldCharType="end"/>
      </w:r>
      <w:r w:rsidR="00174B48" w:rsidRPr="005D4425">
        <w:t xml:space="preserve">.  Moreover, in light of the above, and in particular given the clear and extensive case-law on the topic, coupled with the fact that the domestic provision which was the origin of the acknowledged violations was eliminated from the domestic legal system, the Court is satisfied that respect for human rights as defined in the Convention and the Protocols thereto does not require it to continue the examination of the application (Article 37 § 1 </w:t>
      </w:r>
      <w:r w:rsidR="00174B48" w:rsidRPr="005D4425">
        <w:rPr>
          <w:i/>
          <w:iCs/>
        </w:rPr>
        <w:t>in fine</w:t>
      </w:r>
      <w:r w:rsidR="00174B48" w:rsidRPr="005D4425">
        <w:t>).</w:t>
      </w:r>
    </w:p>
    <w:p w14:paraId="38631E43" w14:textId="64ABF66C" w:rsidR="00174B48" w:rsidRPr="005D4425" w:rsidRDefault="00B53D04" w:rsidP="005D4425">
      <w:pPr>
        <w:pStyle w:val="JuPara"/>
      </w:pPr>
      <w:r>
        <w:fldChar w:fldCharType="begin"/>
      </w:r>
      <w:r>
        <w:instrText xml:space="preserve"> SEQ level0 \*arabic \* MERGEFORMAT </w:instrText>
      </w:r>
      <w:r>
        <w:fldChar w:fldCharType="separate"/>
      </w:r>
      <w:r w:rsidR="005D4425" w:rsidRPr="005D4425">
        <w:rPr>
          <w:noProof/>
        </w:rPr>
        <w:t>15</w:t>
      </w:r>
      <w:r>
        <w:rPr>
          <w:noProof/>
        </w:rPr>
        <w:fldChar w:fldCharType="end"/>
      </w:r>
      <w:r w:rsidR="00174B48" w:rsidRPr="005D4425">
        <w:t>.  Finally, the Court emphasises that, should the Government fail to comply with the terms of their unilateral declaration, the application could be restored to the list in accordance with Article 37 § 2 of the Convention (</w:t>
      </w:r>
      <w:proofErr w:type="spellStart"/>
      <w:r w:rsidR="00174B48" w:rsidRPr="005D4425">
        <w:rPr>
          <w:i/>
        </w:rPr>
        <w:t>Josipović</w:t>
      </w:r>
      <w:proofErr w:type="spellEnd"/>
      <w:r w:rsidR="00174B48" w:rsidRPr="005D4425">
        <w:rPr>
          <w:i/>
        </w:rPr>
        <w:t xml:space="preserve"> v. Serbia</w:t>
      </w:r>
      <w:r w:rsidR="00174B48" w:rsidRPr="005D4425">
        <w:t xml:space="preserve"> (dec.), no. 18369/07, 4</w:t>
      </w:r>
      <w:r w:rsidR="007C63FC" w:rsidRPr="005D4425">
        <w:t xml:space="preserve"> </w:t>
      </w:r>
      <w:r w:rsidR="00174B48" w:rsidRPr="005D4425">
        <w:t>March 2008).</w:t>
      </w:r>
    </w:p>
    <w:p w14:paraId="4D8CB6EC" w14:textId="6CC19CAA" w:rsidR="00174B48" w:rsidRPr="005D4425" w:rsidRDefault="00B53D04" w:rsidP="005D4425">
      <w:pPr>
        <w:pStyle w:val="JuPara"/>
        <w:rPr>
          <w:lang w:eastAsia="en-GB"/>
        </w:rPr>
      </w:pPr>
      <w:r>
        <w:fldChar w:fldCharType="begin"/>
      </w:r>
      <w:r>
        <w:instrText xml:space="preserve"> SEQ level0 \*arabic \* MERGEFORM</w:instrText>
      </w:r>
      <w:r>
        <w:instrText xml:space="preserve">AT </w:instrText>
      </w:r>
      <w:r>
        <w:fldChar w:fldCharType="separate"/>
      </w:r>
      <w:r w:rsidR="005D4425" w:rsidRPr="005D4425">
        <w:rPr>
          <w:noProof/>
        </w:rPr>
        <w:t>16</w:t>
      </w:r>
      <w:r>
        <w:rPr>
          <w:noProof/>
        </w:rPr>
        <w:fldChar w:fldCharType="end"/>
      </w:r>
      <w:r w:rsidR="00174B48" w:rsidRPr="005D4425">
        <w:t xml:space="preserve">.  In </w:t>
      </w:r>
      <w:r w:rsidR="00174B48" w:rsidRPr="005D4425">
        <w:rPr>
          <w:lang w:eastAsia="en-GB"/>
        </w:rPr>
        <w:t>view of the above, it is appropriate to strike the case out of the list</w:t>
      </w:r>
      <w:r w:rsidR="00174B48" w:rsidRPr="005D4425">
        <w:t>.</w:t>
      </w:r>
    </w:p>
    <w:p w14:paraId="2A52599F" w14:textId="77777777" w:rsidR="00174B48" w:rsidRPr="005D4425" w:rsidRDefault="00174B48" w:rsidP="005D4425">
      <w:pPr>
        <w:pStyle w:val="JuParaLast"/>
        <w:rPr>
          <w:color w:val="000000"/>
        </w:rPr>
      </w:pPr>
      <w:r w:rsidRPr="005D4425">
        <w:t>For these reasons, the Court, unanimously,</w:t>
      </w:r>
    </w:p>
    <w:p w14:paraId="3444F317" w14:textId="515B2EDE" w:rsidR="00174B48" w:rsidRPr="005D4425" w:rsidRDefault="00174B48" w:rsidP="005D4425">
      <w:pPr>
        <w:pStyle w:val="DecList"/>
        <w:rPr>
          <w:i/>
        </w:rPr>
      </w:pPr>
      <w:r w:rsidRPr="005D4425">
        <w:rPr>
          <w:i/>
        </w:rPr>
        <w:t>Takes note</w:t>
      </w:r>
      <w:r w:rsidRPr="005D4425">
        <w:t xml:space="preserve"> of the terms of the respondent Government</w:t>
      </w:r>
      <w:r w:rsidR="00B402DC" w:rsidRPr="005D4425">
        <w:t>’</w:t>
      </w:r>
      <w:r w:rsidRPr="005D4425">
        <w:t xml:space="preserve">s declaration under Article 1 of Protocol No. 1 and </w:t>
      </w:r>
      <w:r w:rsidR="00267279" w:rsidRPr="005D4425">
        <w:t xml:space="preserve">Article </w:t>
      </w:r>
      <w:r w:rsidRPr="005D4425">
        <w:t>6 § 1 of the Convention and of the modalities for ensuring compliance with the undertakings referred to therein;</w:t>
      </w:r>
    </w:p>
    <w:p w14:paraId="542E9A63" w14:textId="77777777" w:rsidR="00174B48" w:rsidRPr="005D4425" w:rsidRDefault="00174B48" w:rsidP="005D4425">
      <w:pPr>
        <w:pStyle w:val="DecList"/>
      </w:pPr>
      <w:r w:rsidRPr="005D4425">
        <w:rPr>
          <w:i/>
        </w:rPr>
        <w:t>Decides</w:t>
      </w:r>
      <w:r w:rsidRPr="005D4425">
        <w:t xml:space="preserve"> to strike the application out of its list of cases in accordance with Article 37 § 1 (c) of the Convention.</w:t>
      </w:r>
    </w:p>
    <w:p w14:paraId="1AE5AA6C" w14:textId="79652715" w:rsidR="00BD1692" w:rsidRPr="005D4425" w:rsidRDefault="006267D3" w:rsidP="005D4425">
      <w:pPr>
        <w:pStyle w:val="JuParaLast"/>
        <w:rPr>
          <w:sz w:val="14"/>
        </w:rPr>
      </w:pPr>
      <w:r w:rsidRPr="005D4425">
        <w:lastRenderedPageBreak/>
        <w:t xml:space="preserve">Done in English and notified in writing on </w:t>
      </w:r>
      <w:r w:rsidR="00174B48" w:rsidRPr="005D4425">
        <w:t>1 December 2022</w:t>
      </w:r>
      <w:r w:rsidRPr="005D4425">
        <w:t>.</w:t>
      </w:r>
    </w:p>
    <w:p w14:paraId="77C7BEA2" w14:textId="653A4CBB" w:rsidR="00BD1692" w:rsidRPr="005D4425" w:rsidRDefault="00C8038F" w:rsidP="005D4425">
      <w:pPr>
        <w:pStyle w:val="ECHRPlaceholder"/>
      </w:pPr>
      <w:r w:rsidRPr="005D4425">
        <w:tab/>
      </w:r>
    </w:p>
    <w:p w14:paraId="44E93F0B" w14:textId="0D9496DD" w:rsidR="002B6368" w:rsidRPr="005D4425" w:rsidRDefault="007907C0" w:rsidP="005D4425">
      <w:pPr>
        <w:pStyle w:val="JuSigned"/>
      </w:pPr>
      <w:r w:rsidRPr="005D4425">
        <w:tab/>
      </w:r>
      <w:r w:rsidR="00174B48" w:rsidRPr="005D4425">
        <w:rPr>
          <w:rFonts w:eastAsia="PMingLiU"/>
        </w:rPr>
        <w:t xml:space="preserve">Liv </w:t>
      </w:r>
      <w:proofErr w:type="spellStart"/>
      <w:r w:rsidR="00174B48" w:rsidRPr="005D4425">
        <w:rPr>
          <w:rFonts w:eastAsia="PMingLiU"/>
        </w:rPr>
        <w:t>Tigerstedt</w:t>
      </w:r>
      <w:proofErr w:type="spellEnd"/>
      <w:r w:rsidR="001D1233" w:rsidRPr="005D4425">
        <w:tab/>
      </w:r>
      <w:proofErr w:type="spellStart"/>
      <w:r w:rsidR="00174B48" w:rsidRPr="005D4425">
        <w:t>Péter</w:t>
      </w:r>
      <w:proofErr w:type="spellEnd"/>
      <w:r w:rsidR="00174B48" w:rsidRPr="005D4425">
        <w:t xml:space="preserve"> </w:t>
      </w:r>
      <w:proofErr w:type="spellStart"/>
      <w:r w:rsidR="00174B48" w:rsidRPr="005D4425">
        <w:t>Paczolay</w:t>
      </w:r>
      <w:proofErr w:type="spellEnd"/>
      <w:r w:rsidR="001D1233" w:rsidRPr="005D4425">
        <w:br/>
      </w:r>
      <w:r w:rsidR="001D1233" w:rsidRPr="005D4425">
        <w:tab/>
      </w:r>
      <w:r w:rsidR="00174B48" w:rsidRPr="005D4425">
        <w:t>Deputy Registrar</w:t>
      </w:r>
      <w:r w:rsidR="006267D3" w:rsidRPr="005D4425">
        <w:tab/>
        <w:t>President</w:t>
      </w:r>
    </w:p>
    <w:sectPr w:rsidR="002B6368" w:rsidRPr="005D4425"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8381" w14:textId="77777777" w:rsidR="00B53D04" w:rsidRPr="00174B48" w:rsidRDefault="00B53D04">
      <w:r w:rsidRPr="00174B48">
        <w:separator/>
      </w:r>
    </w:p>
  </w:endnote>
  <w:endnote w:type="continuationSeparator" w:id="0">
    <w:p w14:paraId="437A51EC" w14:textId="77777777" w:rsidR="00B53D04" w:rsidRPr="00174B48" w:rsidRDefault="00B53D04">
      <w:r w:rsidRPr="00174B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6F38" w14:textId="6A4480C3" w:rsidR="001818B5" w:rsidRPr="00174B48" w:rsidRDefault="00174B48"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B321" w14:textId="4A1ABB07" w:rsidR="001818B5" w:rsidRPr="00174B48" w:rsidRDefault="00174B48"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5A8F" w14:textId="4C39BF30" w:rsidR="00174B48" w:rsidRPr="00150BFA" w:rsidRDefault="00174B48" w:rsidP="0020718E">
    <w:pPr>
      <w:jc w:val="center"/>
    </w:pPr>
    <w:r w:rsidRPr="00174B48">
      <w:rPr>
        <w:noProof/>
        <w:lang w:val="en-US" w:eastAsia="ja-JP"/>
      </w:rPr>
      <w:drawing>
        <wp:inline distT="0" distB="0" distL="0" distR="0" wp14:anchorId="13899879" wp14:editId="20AB18F9">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511473D" w14:textId="5EE9D914" w:rsidR="00F05C7B" w:rsidRPr="00174B48" w:rsidRDefault="00B53D04"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A9AF" w14:textId="77777777" w:rsidR="00B53D04" w:rsidRPr="00174B48" w:rsidRDefault="00B53D04">
      <w:r w:rsidRPr="00174B48">
        <w:separator/>
      </w:r>
    </w:p>
  </w:footnote>
  <w:footnote w:type="continuationSeparator" w:id="0">
    <w:p w14:paraId="2EB256B7" w14:textId="77777777" w:rsidR="00B53D04" w:rsidRPr="00174B48" w:rsidRDefault="00B53D04">
      <w:r w:rsidRPr="00174B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EE8D" w14:textId="27FB2977" w:rsidR="00F05C7B" w:rsidRPr="00174B48" w:rsidRDefault="00174B48" w:rsidP="0076040F">
    <w:pPr>
      <w:pStyle w:val="JuHeader"/>
    </w:pPr>
    <w:r>
      <w:t>CASINI v. ITALY</w:t>
    </w:r>
    <w:r w:rsidR="006267D3" w:rsidRPr="00174B4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EE63" w14:textId="0CFAA67C" w:rsidR="00F05C7B" w:rsidRPr="00174B48" w:rsidRDefault="00174B48" w:rsidP="000D61E7">
    <w:pPr>
      <w:pStyle w:val="JuHeader"/>
    </w:pPr>
    <w:r>
      <w:t>CASINI v. ITALY</w:t>
    </w:r>
    <w:r w:rsidR="006267D3" w:rsidRPr="00174B4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FD5E" w14:textId="7A14DF85" w:rsidR="00174B48" w:rsidRPr="00A45145" w:rsidRDefault="00174B48" w:rsidP="00A45145">
    <w:pPr>
      <w:jc w:val="center"/>
    </w:pPr>
    <w:r>
      <w:rPr>
        <w:noProof/>
        <w:lang w:val="en-US" w:eastAsia="ja-JP"/>
      </w:rPr>
      <w:drawing>
        <wp:inline distT="0" distB="0" distL="0" distR="0" wp14:anchorId="3B599933" wp14:editId="7757163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7D68DD" w14:textId="62FC09E7" w:rsidR="00F05C7B" w:rsidRPr="00174B48" w:rsidRDefault="00B53D04"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174B48"/>
    <w:rsid w:val="00095FD8"/>
    <w:rsid w:val="000B1FA9"/>
    <w:rsid w:val="000D61E7"/>
    <w:rsid w:val="000E3A89"/>
    <w:rsid w:val="00132029"/>
    <w:rsid w:val="00144EBC"/>
    <w:rsid w:val="00174B48"/>
    <w:rsid w:val="001D1233"/>
    <w:rsid w:val="002218CC"/>
    <w:rsid w:val="00223591"/>
    <w:rsid w:val="00267279"/>
    <w:rsid w:val="002A7443"/>
    <w:rsid w:val="003B50D7"/>
    <w:rsid w:val="003E3C60"/>
    <w:rsid w:val="00452087"/>
    <w:rsid w:val="00464268"/>
    <w:rsid w:val="004A4C71"/>
    <w:rsid w:val="004B4E73"/>
    <w:rsid w:val="00536E54"/>
    <w:rsid w:val="005D4425"/>
    <w:rsid w:val="005E56C2"/>
    <w:rsid w:val="005F11CB"/>
    <w:rsid w:val="006262FA"/>
    <w:rsid w:val="006267D3"/>
    <w:rsid w:val="006300E9"/>
    <w:rsid w:val="00653EF4"/>
    <w:rsid w:val="00656B81"/>
    <w:rsid w:val="006D4D63"/>
    <w:rsid w:val="006E123B"/>
    <w:rsid w:val="007907C0"/>
    <w:rsid w:val="007A74FC"/>
    <w:rsid w:val="007B2364"/>
    <w:rsid w:val="007C63FC"/>
    <w:rsid w:val="00812D10"/>
    <w:rsid w:val="0089543D"/>
    <w:rsid w:val="008D10E4"/>
    <w:rsid w:val="008F0A92"/>
    <w:rsid w:val="008F7189"/>
    <w:rsid w:val="00956B2A"/>
    <w:rsid w:val="0096293E"/>
    <w:rsid w:val="009656DE"/>
    <w:rsid w:val="009B6F49"/>
    <w:rsid w:val="009C21E8"/>
    <w:rsid w:val="009E01FB"/>
    <w:rsid w:val="00AA5AEE"/>
    <w:rsid w:val="00AC58E5"/>
    <w:rsid w:val="00B140D3"/>
    <w:rsid w:val="00B402DC"/>
    <w:rsid w:val="00B53D04"/>
    <w:rsid w:val="00B71553"/>
    <w:rsid w:val="00BD1692"/>
    <w:rsid w:val="00C42C12"/>
    <w:rsid w:val="00C8038F"/>
    <w:rsid w:val="00CB3BD9"/>
    <w:rsid w:val="00CE33AA"/>
    <w:rsid w:val="00D24EA9"/>
    <w:rsid w:val="00D415D6"/>
    <w:rsid w:val="00DB6354"/>
    <w:rsid w:val="00E5464B"/>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9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E33AA"/>
    <w:rPr>
      <w:sz w:val="24"/>
      <w:szCs w:val="24"/>
      <w:lang w:val="en-GB"/>
    </w:rPr>
  </w:style>
  <w:style w:type="paragraph" w:styleId="Titolo1">
    <w:name w:val="heading 1"/>
    <w:basedOn w:val="Normale"/>
    <w:next w:val="Normale"/>
    <w:link w:val="Titolo1Carattere"/>
    <w:uiPriority w:val="98"/>
    <w:semiHidden/>
    <w:rsid w:val="00CE33A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E33A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E33A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E33A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E33A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E33A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E33A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E33A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E33A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CE33AA"/>
    <w:pPr>
      <w:tabs>
        <w:tab w:val="center" w:pos="1418"/>
        <w:tab w:val="center" w:pos="5954"/>
      </w:tabs>
      <w:spacing w:before="720"/>
    </w:pPr>
  </w:style>
  <w:style w:type="paragraph" w:customStyle="1" w:styleId="JuPara">
    <w:name w:val="Ju_Para"/>
    <w:aliases w:val="_Para"/>
    <w:basedOn w:val="NormalJustified"/>
    <w:link w:val="JuParaChar"/>
    <w:uiPriority w:val="4"/>
    <w:qFormat/>
    <w:rsid w:val="00CE33AA"/>
    <w:pPr>
      <w:ind w:firstLine="284"/>
    </w:pPr>
  </w:style>
  <w:style w:type="character" w:styleId="Numeropagina">
    <w:name w:val="page number"/>
    <w:uiPriority w:val="98"/>
    <w:semiHidden/>
    <w:rsid w:val="00CE33AA"/>
    <w:rPr>
      <w:sz w:val="18"/>
    </w:rPr>
  </w:style>
  <w:style w:type="character" w:styleId="Rimandocommento">
    <w:name w:val="annotation reference"/>
    <w:basedOn w:val="Carpredefinitoparagrafo"/>
    <w:uiPriority w:val="98"/>
    <w:semiHidden/>
    <w:rsid w:val="00CE33AA"/>
    <w:rPr>
      <w:sz w:val="16"/>
      <w:szCs w:val="16"/>
    </w:rPr>
  </w:style>
  <w:style w:type="paragraph" w:styleId="Testocommento">
    <w:name w:val="annotation text"/>
    <w:basedOn w:val="Normale"/>
    <w:link w:val="TestocommentoCarattere"/>
    <w:uiPriority w:val="98"/>
    <w:semiHidden/>
    <w:rsid w:val="00CE33AA"/>
    <w:rPr>
      <w:sz w:val="20"/>
      <w:szCs w:val="20"/>
    </w:rPr>
  </w:style>
  <w:style w:type="character" w:customStyle="1" w:styleId="TestocommentoCarattere">
    <w:name w:val="Testo commento Carattere"/>
    <w:basedOn w:val="Carpredefinitoparagrafo"/>
    <w:link w:val="Testocommento"/>
    <w:uiPriority w:val="98"/>
    <w:semiHidden/>
    <w:rsid w:val="00CE33AA"/>
    <w:rPr>
      <w:sz w:val="20"/>
      <w:szCs w:val="20"/>
      <w:lang w:val="en-GB"/>
    </w:rPr>
  </w:style>
  <w:style w:type="paragraph" w:customStyle="1" w:styleId="DecHTitle">
    <w:name w:val="Dec_H_Title"/>
    <w:aliases w:val="_Title_1"/>
    <w:basedOn w:val="JuPara"/>
    <w:next w:val="JuPara"/>
    <w:uiPriority w:val="38"/>
    <w:qFormat/>
    <w:rsid w:val="00CE33AA"/>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E33A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E33AA"/>
    <w:pPr>
      <w:keepNext/>
      <w:keepLines/>
      <w:spacing w:before="1320" w:after="280"/>
      <w:contextualSpacing/>
      <w:jc w:val="center"/>
    </w:pPr>
    <w:rPr>
      <w:b/>
    </w:rPr>
  </w:style>
  <w:style w:type="paragraph" w:customStyle="1" w:styleId="JuHeader">
    <w:name w:val="Ju_Header"/>
    <w:aliases w:val="_Header"/>
    <w:basedOn w:val="Intestazione"/>
    <w:uiPriority w:val="29"/>
    <w:qFormat/>
    <w:rsid w:val="00CE33AA"/>
    <w:pPr>
      <w:tabs>
        <w:tab w:val="clear" w:pos="4536"/>
        <w:tab w:val="clear" w:pos="9072"/>
      </w:tabs>
      <w:jc w:val="center"/>
    </w:pPr>
    <w:rPr>
      <w:sz w:val="18"/>
    </w:rPr>
  </w:style>
  <w:style w:type="paragraph" w:styleId="Intestazione">
    <w:name w:val="header"/>
    <w:basedOn w:val="Normale"/>
    <w:link w:val="IntestazioneCarattere"/>
    <w:uiPriority w:val="98"/>
    <w:semiHidden/>
    <w:rsid w:val="00CE33A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E33AA"/>
    <w:rPr>
      <w:sz w:val="24"/>
      <w:szCs w:val="24"/>
      <w:lang w:val="en-GB"/>
    </w:rPr>
  </w:style>
  <w:style w:type="paragraph" w:styleId="Testofumetto">
    <w:name w:val="Balloon Text"/>
    <w:basedOn w:val="Normale"/>
    <w:link w:val="TestofumettoCarattere"/>
    <w:uiPriority w:val="98"/>
    <w:semiHidden/>
    <w:rsid w:val="00CE33A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E33AA"/>
    <w:rPr>
      <w:rFonts w:ascii="Tahoma" w:hAnsi="Tahoma" w:cs="Tahoma"/>
      <w:sz w:val="16"/>
      <w:szCs w:val="16"/>
      <w:lang w:val="en-GB"/>
    </w:rPr>
  </w:style>
  <w:style w:type="paragraph" w:customStyle="1" w:styleId="DummyStyle">
    <w:name w:val="Dummy_Style"/>
    <w:aliases w:val="_Dummy"/>
    <w:basedOn w:val="Normale"/>
    <w:semiHidden/>
    <w:qFormat/>
    <w:rsid w:val="00CE33AA"/>
    <w:rPr>
      <w:color w:val="00B050"/>
      <w:sz w:val="22"/>
    </w:rPr>
  </w:style>
  <w:style w:type="paragraph" w:customStyle="1" w:styleId="NormalJustified">
    <w:name w:val="Normal_Justified"/>
    <w:basedOn w:val="Normale"/>
    <w:semiHidden/>
    <w:rsid w:val="00CE33AA"/>
    <w:pPr>
      <w:jc w:val="both"/>
    </w:pPr>
  </w:style>
  <w:style w:type="paragraph" w:customStyle="1" w:styleId="JuQuot">
    <w:name w:val="Ju_Quot"/>
    <w:aliases w:val="_Quote"/>
    <w:basedOn w:val="NormalJustified"/>
    <w:uiPriority w:val="20"/>
    <w:qFormat/>
    <w:rsid w:val="00CE33AA"/>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E33AA"/>
    <w:pPr>
      <w:keepNext/>
      <w:keepLines/>
      <w:tabs>
        <w:tab w:val="right" w:pos="7938"/>
      </w:tabs>
      <w:ind w:firstLine="0"/>
      <w:jc w:val="center"/>
    </w:pPr>
    <w:rPr>
      <w:i/>
    </w:rPr>
  </w:style>
  <w:style w:type="table" w:customStyle="1" w:styleId="ECHRDNTable">
    <w:name w:val="ECHR_DN_Table"/>
    <w:basedOn w:val="Tabellanormale"/>
    <w:uiPriority w:val="99"/>
    <w:rsid w:val="00CE33A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CE33AA"/>
    <w:pPr>
      <w:numPr>
        <w:numId w:val="14"/>
      </w:numPr>
    </w:pPr>
  </w:style>
  <w:style w:type="numbering" w:customStyle="1" w:styleId="ECHRA1StyleList">
    <w:name w:val="ECHR_A1_Style_List"/>
    <w:basedOn w:val="Nessunelenco"/>
    <w:uiPriority w:val="99"/>
    <w:rsid w:val="00CE33AA"/>
    <w:pPr>
      <w:numPr>
        <w:numId w:val="15"/>
      </w:numPr>
    </w:pPr>
  </w:style>
  <w:style w:type="paragraph" w:customStyle="1" w:styleId="JuHArticle">
    <w:name w:val="Ju_H_Article"/>
    <w:aliases w:val="_Title_Quote"/>
    <w:basedOn w:val="Normale"/>
    <w:next w:val="JuQuot"/>
    <w:uiPriority w:val="19"/>
    <w:qFormat/>
    <w:rsid w:val="00CE33AA"/>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CE33AA"/>
    <w:pPr>
      <w:numPr>
        <w:numId w:val="16"/>
      </w:numPr>
    </w:pPr>
  </w:style>
  <w:style w:type="table" w:customStyle="1" w:styleId="ECHRHeaderTable">
    <w:name w:val="ECHR_Header_Table"/>
    <w:basedOn w:val="Tabellanormale"/>
    <w:uiPriority w:val="99"/>
    <w:rsid w:val="00CE33A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CE33AA"/>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CE33AA"/>
    <w:pPr>
      <w:tabs>
        <w:tab w:val="center" w:pos="6407"/>
      </w:tabs>
      <w:spacing w:before="720"/>
      <w:jc w:val="right"/>
    </w:pPr>
  </w:style>
  <w:style w:type="table" w:customStyle="1" w:styleId="ECHRHeaderTableReduced">
    <w:name w:val="ECHR_Header_Table_Reduced"/>
    <w:basedOn w:val="Tabellanormale"/>
    <w:uiPriority w:val="99"/>
    <w:rsid w:val="00CE33A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CE33AA"/>
    <w:rPr>
      <w:caps w:val="0"/>
      <w:smallCaps/>
    </w:rPr>
  </w:style>
  <w:style w:type="character" w:customStyle="1" w:styleId="JuITMark">
    <w:name w:val="Ju_ITMark"/>
    <w:aliases w:val="_ITMark"/>
    <w:basedOn w:val="Carpredefinitoparagrafo"/>
    <w:uiPriority w:val="54"/>
    <w:qFormat/>
    <w:rsid w:val="00CE33AA"/>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CE33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CE33A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E33AA"/>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E33AA"/>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E33AA"/>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E33AA"/>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E33AA"/>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E33AA"/>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E33AA"/>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E33AA"/>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E33AA"/>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E33AA"/>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E33AA"/>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E33AA"/>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E33AA"/>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E33AA"/>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E33AA"/>
    <w:pPr>
      <w:keepNext/>
      <w:keepLines/>
      <w:spacing w:before="240" w:after="240"/>
      <w:ind w:firstLine="284"/>
    </w:pPr>
  </w:style>
  <w:style w:type="table" w:customStyle="1" w:styleId="ECHRTableBoxHeader">
    <w:name w:val="ECHR_Table_Box_Header"/>
    <w:basedOn w:val="Tabellanormale"/>
    <w:rsid w:val="00CE33A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CE33AA"/>
    <w:pPr>
      <w:tabs>
        <w:tab w:val="left" w:pos="567"/>
        <w:tab w:val="left" w:pos="1134"/>
      </w:tabs>
    </w:pPr>
  </w:style>
  <w:style w:type="paragraph" w:customStyle="1" w:styleId="JuList">
    <w:name w:val="Ju_List"/>
    <w:aliases w:val="_List_1"/>
    <w:basedOn w:val="NormalJustified"/>
    <w:uiPriority w:val="23"/>
    <w:qFormat/>
    <w:rsid w:val="00CE33AA"/>
    <w:pPr>
      <w:numPr>
        <w:numId w:val="20"/>
      </w:numPr>
      <w:spacing w:before="280" w:after="60"/>
    </w:pPr>
  </w:style>
  <w:style w:type="paragraph" w:customStyle="1" w:styleId="JuLista">
    <w:name w:val="Ju_List_a"/>
    <w:aliases w:val="_List_2"/>
    <w:basedOn w:val="NormalJustified"/>
    <w:uiPriority w:val="23"/>
    <w:rsid w:val="00CE33AA"/>
    <w:pPr>
      <w:numPr>
        <w:ilvl w:val="1"/>
        <w:numId w:val="20"/>
      </w:numPr>
    </w:pPr>
  </w:style>
  <w:style w:type="paragraph" w:customStyle="1" w:styleId="JuListi">
    <w:name w:val="Ju_List_i"/>
    <w:aliases w:val="_List_3"/>
    <w:basedOn w:val="NormalJustified"/>
    <w:uiPriority w:val="23"/>
    <w:rsid w:val="00CE33AA"/>
    <w:pPr>
      <w:numPr>
        <w:ilvl w:val="2"/>
        <w:numId w:val="20"/>
      </w:numPr>
    </w:pPr>
  </w:style>
  <w:style w:type="table" w:customStyle="1" w:styleId="ECHRTableFax">
    <w:name w:val="ECHR_Table_Fax"/>
    <w:basedOn w:val="Tabellanormale"/>
    <w:uiPriority w:val="99"/>
    <w:rsid w:val="00CE33A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CE33A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CE33A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CE33A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E33AA"/>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E33A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E33AA"/>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E33A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E33AA"/>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E33AA"/>
    <w:rPr>
      <w:b/>
      <w:bCs/>
    </w:rPr>
  </w:style>
  <w:style w:type="character" w:styleId="Enfasicorsivo">
    <w:name w:val="Emphasis"/>
    <w:uiPriority w:val="98"/>
    <w:semiHidden/>
    <w:qFormat/>
    <w:rsid w:val="00CE33AA"/>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E33AA"/>
  </w:style>
  <w:style w:type="character" w:customStyle="1" w:styleId="NessunaspaziaturaCarattere">
    <w:name w:val="Nessuna spaziatura Carattere"/>
    <w:basedOn w:val="Carpredefinitoparagrafo"/>
    <w:link w:val="Nessunaspaziatura"/>
    <w:uiPriority w:val="98"/>
    <w:semiHidden/>
    <w:rsid w:val="00CE33AA"/>
    <w:rPr>
      <w:sz w:val="24"/>
      <w:szCs w:val="24"/>
      <w:lang w:val="en-GB"/>
    </w:rPr>
  </w:style>
  <w:style w:type="paragraph" w:styleId="Paragrafoelenco">
    <w:name w:val="List Paragraph"/>
    <w:basedOn w:val="Normale"/>
    <w:uiPriority w:val="98"/>
    <w:semiHidden/>
    <w:qFormat/>
    <w:rsid w:val="00CE33AA"/>
    <w:pPr>
      <w:ind w:left="720"/>
      <w:contextualSpacing/>
    </w:pPr>
  </w:style>
  <w:style w:type="paragraph" w:styleId="Citazione">
    <w:name w:val="Quote"/>
    <w:basedOn w:val="Normale"/>
    <w:next w:val="Normale"/>
    <w:link w:val="CitazioneCarattere"/>
    <w:uiPriority w:val="98"/>
    <w:semiHidden/>
    <w:qFormat/>
    <w:rsid w:val="00CE33A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E33AA"/>
    <w:rPr>
      <w:i/>
      <w:iCs/>
      <w:sz w:val="24"/>
      <w:szCs w:val="24"/>
      <w:lang w:val="en-GB" w:bidi="en-US"/>
    </w:rPr>
  </w:style>
  <w:style w:type="paragraph" w:styleId="Citazioneintensa">
    <w:name w:val="Intense Quote"/>
    <w:basedOn w:val="Normale"/>
    <w:next w:val="Normale"/>
    <w:link w:val="CitazioneintensaCarattere"/>
    <w:uiPriority w:val="98"/>
    <w:semiHidden/>
    <w:qFormat/>
    <w:rsid w:val="00CE33A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E33AA"/>
    <w:rPr>
      <w:b/>
      <w:bCs/>
      <w:i/>
      <w:iCs/>
      <w:sz w:val="24"/>
      <w:szCs w:val="24"/>
      <w:lang w:val="en-GB" w:bidi="en-US"/>
    </w:rPr>
  </w:style>
  <w:style w:type="character" w:styleId="Enfasidelicata">
    <w:name w:val="Subtle Emphasis"/>
    <w:uiPriority w:val="98"/>
    <w:semiHidden/>
    <w:qFormat/>
    <w:rsid w:val="00CE33AA"/>
    <w:rPr>
      <w:i/>
      <w:iCs/>
    </w:rPr>
  </w:style>
  <w:style w:type="character" w:styleId="Enfasiintensa">
    <w:name w:val="Intense Emphasis"/>
    <w:uiPriority w:val="98"/>
    <w:semiHidden/>
    <w:qFormat/>
    <w:rsid w:val="00CE33AA"/>
    <w:rPr>
      <w:b/>
      <w:bCs/>
    </w:rPr>
  </w:style>
  <w:style w:type="character" w:styleId="Riferimentodelicato">
    <w:name w:val="Subtle Reference"/>
    <w:uiPriority w:val="98"/>
    <w:semiHidden/>
    <w:qFormat/>
    <w:rsid w:val="00CE33AA"/>
    <w:rPr>
      <w:smallCaps/>
    </w:rPr>
  </w:style>
  <w:style w:type="character" w:styleId="Riferimentointenso">
    <w:name w:val="Intense Reference"/>
    <w:uiPriority w:val="98"/>
    <w:semiHidden/>
    <w:qFormat/>
    <w:rsid w:val="00CE33AA"/>
    <w:rPr>
      <w:smallCaps/>
      <w:spacing w:val="5"/>
      <w:u w:val="single"/>
    </w:rPr>
  </w:style>
  <w:style w:type="character" w:styleId="Titolodellibro">
    <w:name w:val="Book Title"/>
    <w:uiPriority w:val="98"/>
    <w:semiHidden/>
    <w:qFormat/>
    <w:rsid w:val="00CE33AA"/>
    <w:rPr>
      <w:i/>
      <w:iCs/>
      <w:smallCaps/>
      <w:spacing w:val="5"/>
    </w:rPr>
  </w:style>
  <w:style w:type="paragraph" w:styleId="Titolosommario">
    <w:name w:val="TOC Heading"/>
    <w:basedOn w:val="Normale"/>
    <w:next w:val="Normale"/>
    <w:uiPriority w:val="98"/>
    <w:semiHidden/>
    <w:qFormat/>
    <w:rsid w:val="00CE33AA"/>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E33AA"/>
    <w:pPr>
      <w:numPr>
        <w:numId w:val="1"/>
      </w:numPr>
    </w:pPr>
  </w:style>
  <w:style w:type="numbering" w:styleId="1ai">
    <w:name w:val="Outline List 1"/>
    <w:basedOn w:val="Nessunelenco"/>
    <w:uiPriority w:val="99"/>
    <w:semiHidden/>
    <w:unhideWhenUsed/>
    <w:rsid w:val="00CE33AA"/>
    <w:pPr>
      <w:numPr>
        <w:numId w:val="2"/>
      </w:numPr>
    </w:pPr>
  </w:style>
  <w:style w:type="numbering" w:styleId="ArticoloSezione">
    <w:name w:val="Outline List 3"/>
    <w:basedOn w:val="Nessunelenco"/>
    <w:uiPriority w:val="99"/>
    <w:semiHidden/>
    <w:unhideWhenUsed/>
    <w:rsid w:val="00CE33AA"/>
    <w:pPr>
      <w:numPr>
        <w:numId w:val="3"/>
      </w:numPr>
    </w:pPr>
  </w:style>
  <w:style w:type="paragraph" w:styleId="Bibliografia">
    <w:name w:val="Bibliography"/>
    <w:basedOn w:val="Normale"/>
    <w:next w:val="Normale"/>
    <w:uiPriority w:val="98"/>
    <w:semiHidden/>
    <w:rsid w:val="00CE33AA"/>
  </w:style>
  <w:style w:type="paragraph" w:styleId="Testodelblocco">
    <w:name w:val="Block Text"/>
    <w:basedOn w:val="Normale"/>
    <w:uiPriority w:val="98"/>
    <w:semiHidden/>
    <w:rsid w:val="00CE33A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E33AA"/>
    <w:pPr>
      <w:spacing w:after="120"/>
    </w:pPr>
  </w:style>
  <w:style w:type="character" w:customStyle="1" w:styleId="CorpotestoCarattere">
    <w:name w:val="Corpo testo Carattere"/>
    <w:basedOn w:val="Carpredefinitoparagrafo"/>
    <w:link w:val="Corpotesto"/>
    <w:uiPriority w:val="98"/>
    <w:semiHidden/>
    <w:rsid w:val="00CE33AA"/>
    <w:rPr>
      <w:sz w:val="24"/>
      <w:szCs w:val="24"/>
      <w:lang w:val="en-GB"/>
    </w:rPr>
  </w:style>
  <w:style w:type="paragraph" w:styleId="Corpodeltesto2">
    <w:name w:val="Body Text 2"/>
    <w:basedOn w:val="Normale"/>
    <w:link w:val="Corpodeltesto2Carattere"/>
    <w:uiPriority w:val="98"/>
    <w:semiHidden/>
    <w:rsid w:val="00CE33AA"/>
    <w:pPr>
      <w:spacing w:after="120" w:line="480" w:lineRule="auto"/>
    </w:pPr>
  </w:style>
  <w:style w:type="character" w:customStyle="1" w:styleId="Corpodeltesto2Carattere">
    <w:name w:val="Corpo del testo 2 Carattere"/>
    <w:basedOn w:val="Carpredefinitoparagrafo"/>
    <w:link w:val="Corpodeltesto2"/>
    <w:uiPriority w:val="98"/>
    <w:semiHidden/>
    <w:rsid w:val="00CE33AA"/>
    <w:rPr>
      <w:sz w:val="24"/>
      <w:szCs w:val="24"/>
      <w:lang w:val="en-GB"/>
    </w:rPr>
  </w:style>
  <w:style w:type="paragraph" w:styleId="Corpodeltesto3">
    <w:name w:val="Body Text 3"/>
    <w:basedOn w:val="Normale"/>
    <w:link w:val="Corpodeltesto3Carattere"/>
    <w:uiPriority w:val="98"/>
    <w:semiHidden/>
    <w:rsid w:val="00CE33A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E33AA"/>
    <w:rPr>
      <w:sz w:val="16"/>
      <w:szCs w:val="16"/>
      <w:lang w:val="en-GB"/>
    </w:rPr>
  </w:style>
  <w:style w:type="paragraph" w:styleId="Primorientrocorpodeltesto">
    <w:name w:val="Body Text First Indent"/>
    <w:basedOn w:val="Corpotesto"/>
    <w:link w:val="PrimorientrocorpodeltestoCarattere"/>
    <w:uiPriority w:val="98"/>
    <w:semiHidden/>
    <w:rsid w:val="00CE33A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E33AA"/>
    <w:rPr>
      <w:sz w:val="24"/>
      <w:szCs w:val="24"/>
      <w:lang w:val="en-GB"/>
    </w:rPr>
  </w:style>
  <w:style w:type="paragraph" w:styleId="Rientrocorpodeltesto">
    <w:name w:val="Body Text Indent"/>
    <w:basedOn w:val="Normale"/>
    <w:link w:val="RientrocorpodeltestoCarattere"/>
    <w:uiPriority w:val="98"/>
    <w:semiHidden/>
    <w:rsid w:val="00CE33A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E33AA"/>
    <w:rPr>
      <w:sz w:val="24"/>
      <w:szCs w:val="24"/>
      <w:lang w:val="en-GB"/>
    </w:rPr>
  </w:style>
  <w:style w:type="paragraph" w:styleId="Primorientrocorpodeltesto2">
    <w:name w:val="Body Text First Indent 2"/>
    <w:basedOn w:val="Rientrocorpodeltesto"/>
    <w:link w:val="Primorientrocorpodeltesto2Carattere"/>
    <w:uiPriority w:val="98"/>
    <w:semiHidden/>
    <w:rsid w:val="00CE33A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E33AA"/>
    <w:rPr>
      <w:sz w:val="24"/>
      <w:szCs w:val="24"/>
      <w:lang w:val="en-GB"/>
    </w:rPr>
  </w:style>
  <w:style w:type="paragraph" w:styleId="Rientrocorpodeltesto2">
    <w:name w:val="Body Text Indent 2"/>
    <w:basedOn w:val="Normale"/>
    <w:link w:val="Rientrocorpodeltesto2Carattere"/>
    <w:uiPriority w:val="98"/>
    <w:semiHidden/>
    <w:rsid w:val="00CE33A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E33AA"/>
    <w:rPr>
      <w:sz w:val="24"/>
      <w:szCs w:val="24"/>
      <w:lang w:val="en-GB"/>
    </w:rPr>
  </w:style>
  <w:style w:type="paragraph" w:styleId="Rientrocorpodeltesto3">
    <w:name w:val="Body Text Indent 3"/>
    <w:basedOn w:val="Normale"/>
    <w:link w:val="Rientrocorpodeltesto3Carattere"/>
    <w:uiPriority w:val="98"/>
    <w:semiHidden/>
    <w:rsid w:val="00CE33A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E33AA"/>
    <w:rPr>
      <w:sz w:val="16"/>
      <w:szCs w:val="16"/>
      <w:lang w:val="en-GB"/>
    </w:rPr>
  </w:style>
  <w:style w:type="paragraph" w:styleId="Didascalia">
    <w:name w:val="caption"/>
    <w:basedOn w:val="Normale"/>
    <w:next w:val="Normale"/>
    <w:uiPriority w:val="98"/>
    <w:semiHidden/>
    <w:qFormat/>
    <w:rsid w:val="00CE33A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E33AA"/>
    <w:pPr>
      <w:ind w:left="4252"/>
    </w:pPr>
  </w:style>
  <w:style w:type="character" w:customStyle="1" w:styleId="FormuladichiusuraCarattere">
    <w:name w:val="Formula di chiusura Carattere"/>
    <w:basedOn w:val="Carpredefinitoparagrafo"/>
    <w:link w:val="Formuladichiusura"/>
    <w:uiPriority w:val="98"/>
    <w:semiHidden/>
    <w:rsid w:val="00CE33AA"/>
    <w:rPr>
      <w:sz w:val="24"/>
      <w:szCs w:val="24"/>
      <w:lang w:val="en-GB"/>
    </w:rPr>
  </w:style>
  <w:style w:type="table" w:styleId="Grigliaacolori">
    <w:name w:val="Colorful Grid"/>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E33A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E33A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E33A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E33A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E33A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E33A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E33A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E33A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E33A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E33A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E33A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E33A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E33A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E33A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E33A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E33AA"/>
    <w:rPr>
      <w:b/>
      <w:bCs/>
    </w:rPr>
  </w:style>
  <w:style w:type="character" w:customStyle="1" w:styleId="SoggettocommentoCarattere">
    <w:name w:val="Soggetto commento Carattere"/>
    <w:basedOn w:val="TestocommentoCarattere"/>
    <w:link w:val="Soggettocommento"/>
    <w:uiPriority w:val="98"/>
    <w:semiHidden/>
    <w:rsid w:val="00CE33AA"/>
    <w:rPr>
      <w:b/>
      <w:bCs/>
      <w:sz w:val="20"/>
      <w:szCs w:val="20"/>
      <w:lang w:val="en-GB"/>
    </w:rPr>
  </w:style>
  <w:style w:type="table" w:styleId="Elencoscuro">
    <w:name w:val="Dark List"/>
    <w:basedOn w:val="Tabellanormale"/>
    <w:uiPriority w:val="70"/>
    <w:semiHidden/>
    <w:rsid w:val="00CE33A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E33A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E33A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E33A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E33A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E33A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E33A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E33AA"/>
  </w:style>
  <w:style w:type="character" w:customStyle="1" w:styleId="DataCarattere">
    <w:name w:val="Data Carattere"/>
    <w:basedOn w:val="Carpredefinitoparagrafo"/>
    <w:link w:val="Data"/>
    <w:uiPriority w:val="98"/>
    <w:semiHidden/>
    <w:rsid w:val="00CE33AA"/>
    <w:rPr>
      <w:sz w:val="24"/>
      <w:szCs w:val="24"/>
      <w:lang w:val="en-GB"/>
    </w:rPr>
  </w:style>
  <w:style w:type="paragraph" w:styleId="Mappadocumento">
    <w:name w:val="Document Map"/>
    <w:basedOn w:val="Normale"/>
    <w:link w:val="MappadocumentoCarattere"/>
    <w:uiPriority w:val="98"/>
    <w:semiHidden/>
    <w:rsid w:val="00CE33A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E33AA"/>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E33AA"/>
  </w:style>
  <w:style w:type="character" w:customStyle="1" w:styleId="FirmadipostaelettronicaCarattere">
    <w:name w:val="Firma di posta elettronica Carattere"/>
    <w:basedOn w:val="Carpredefinitoparagrafo"/>
    <w:link w:val="Firmadipostaelettronica"/>
    <w:uiPriority w:val="98"/>
    <w:semiHidden/>
    <w:rsid w:val="00CE33AA"/>
    <w:rPr>
      <w:sz w:val="24"/>
      <w:szCs w:val="24"/>
      <w:lang w:val="en-GB"/>
    </w:rPr>
  </w:style>
  <w:style w:type="character" w:styleId="Rimandonotadichiusura">
    <w:name w:val="endnote reference"/>
    <w:basedOn w:val="Carpredefinitoparagrafo"/>
    <w:uiPriority w:val="98"/>
    <w:semiHidden/>
    <w:rsid w:val="00CE33AA"/>
    <w:rPr>
      <w:vertAlign w:val="superscript"/>
    </w:rPr>
  </w:style>
  <w:style w:type="paragraph" w:styleId="Testonotadichiusura">
    <w:name w:val="endnote text"/>
    <w:basedOn w:val="Normale"/>
    <w:link w:val="TestonotadichiusuraCarattere"/>
    <w:uiPriority w:val="98"/>
    <w:semiHidden/>
    <w:rsid w:val="00CE33AA"/>
    <w:rPr>
      <w:sz w:val="20"/>
      <w:szCs w:val="20"/>
    </w:rPr>
  </w:style>
  <w:style w:type="character" w:customStyle="1" w:styleId="TestonotadichiusuraCarattere">
    <w:name w:val="Testo nota di chiusura Carattere"/>
    <w:basedOn w:val="Carpredefinitoparagrafo"/>
    <w:link w:val="Testonotadichiusura"/>
    <w:uiPriority w:val="98"/>
    <w:semiHidden/>
    <w:rsid w:val="00CE33AA"/>
    <w:rPr>
      <w:sz w:val="20"/>
      <w:szCs w:val="20"/>
      <w:lang w:val="en-GB"/>
    </w:rPr>
  </w:style>
  <w:style w:type="paragraph" w:styleId="Indirizzodestinatario">
    <w:name w:val="envelope address"/>
    <w:basedOn w:val="Normale"/>
    <w:uiPriority w:val="98"/>
    <w:semiHidden/>
    <w:rsid w:val="00CE33A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E33A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E33AA"/>
    <w:rPr>
      <w:color w:val="7030A0" w:themeColor="followedHyperlink"/>
      <w:u w:val="single"/>
    </w:rPr>
  </w:style>
  <w:style w:type="character" w:styleId="Rimandonotaapidipagina">
    <w:name w:val="footnote reference"/>
    <w:basedOn w:val="Carpredefinitoparagrafo"/>
    <w:uiPriority w:val="98"/>
    <w:semiHidden/>
    <w:rsid w:val="00CE33AA"/>
    <w:rPr>
      <w:vertAlign w:val="superscript"/>
    </w:rPr>
  </w:style>
  <w:style w:type="paragraph" w:styleId="Testonotaapidipagina">
    <w:name w:val="footnote text"/>
    <w:basedOn w:val="NormalJustified"/>
    <w:link w:val="TestonotaapidipaginaCarattere"/>
    <w:uiPriority w:val="98"/>
    <w:semiHidden/>
    <w:rsid w:val="00CE33AA"/>
    <w:rPr>
      <w:sz w:val="20"/>
      <w:szCs w:val="20"/>
    </w:rPr>
  </w:style>
  <w:style w:type="character" w:customStyle="1" w:styleId="TestonotaapidipaginaCarattere">
    <w:name w:val="Testo nota a piè di pagina Carattere"/>
    <w:basedOn w:val="Carpredefinitoparagrafo"/>
    <w:link w:val="Testonotaapidipagina"/>
    <w:uiPriority w:val="98"/>
    <w:semiHidden/>
    <w:rsid w:val="00CE33AA"/>
    <w:rPr>
      <w:sz w:val="20"/>
      <w:szCs w:val="20"/>
      <w:lang w:val="en-GB"/>
    </w:rPr>
  </w:style>
  <w:style w:type="character" w:styleId="AcronimoHTML">
    <w:name w:val="HTML Acronym"/>
    <w:basedOn w:val="Carpredefinitoparagrafo"/>
    <w:uiPriority w:val="98"/>
    <w:semiHidden/>
    <w:rsid w:val="00CE33AA"/>
  </w:style>
  <w:style w:type="paragraph" w:styleId="IndirizzoHTML">
    <w:name w:val="HTML Address"/>
    <w:basedOn w:val="Normale"/>
    <w:link w:val="IndirizzoHTMLCarattere"/>
    <w:uiPriority w:val="98"/>
    <w:semiHidden/>
    <w:rsid w:val="00CE33AA"/>
    <w:rPr>
      <w:i/>
      <w:iCs/>
    </w:rPr>
  </w:style>
  <w:style w:type="character" w:customStyle="1" w:styleId="IndirizzoHTMLCarattere">
    <w:name w:val="Indirizzo HTML Carattere"/>
    <w:basedOn w:val="Carpredefinitoparagrafo"/>
    <w:link w:val="IndirizzoHTML"/>
    <w:uiPriority w:val="98"/>
    <w:semiHidden/>
    <w:rsid w:val="00CE33AA"/>
    <w:rPr>
      <w:i/>
      <w:iCs/>
      <w:sz w:val="24"/>
      <w:szCs w:val="24"/>
      <w:lang w:val="en-GB"/>
    </w:rPr>
  </w:style>
  <w:style w:type="character" w:styleId="CitazioneHTML">
    <w:name w:val="HTML Cite"/>
    <w:basedOn w:val="Carpredefinitoparagrafo"/>
    <w:uiPriority w:val="98"/>
    <w:semiHidden/>
    <w:rsid w:val="00CE33AA"/>
    <w:rPr>
      <w:i/>
      <w:iCs/>
    </w:rPr>
  </w:style>
  <w:style w:type="character" w:styleId="CodiceHTML">
    <w:name w:val="HTML Code"/>
    <w:basedOn w:val="Carpredefinitoparagrafo"/>
    <w:uiPriority w:val="98"/>
    <w:semiHidden/>
    <w:rsid w:val="00CE33AA"/>
    <w:rPr>
      <w:rFonts w:ascii="Consolas" w:hAnsi="Consolas" w:cs="Consolas"/>
      <w:sz w:val="20"/>
      <w:szCs w:val="20"/>
    </w:rPr>
  </w:style>
  <w:style w:type="character" w:styleId="DefinizioneHTML">
    <w:name w:val="HTML Definition"/>
    <w:basedOn w:val="Carpredefinitoparagrafo"/>
    <w:uiPriority w:val="98"/>
    <w:semiHidden/>
    <w:rsid w:val="00CE33AA"/>
    <w:rPr>
      <w:i/>
      <w:iCs/>
    </w:rPr>
  </w:style>
  <w:style w:type="character" w:styleId="TastieraHTML">
    <w:name w:val="HTML Keyboard"/>
    <w:basedOn w:val="Carpredefinitoparagrafo"/>
    <w:uiPriority w:val="98"/>
    <w:semiHidden/>
    <w:rsid w:val="00CE33AA"/>
    <w:rPr>
      <w:rFonts w:ascii="Consolas" w:hAnsi="Consolas" w:cs="Consolas"/>
      <w:sz w:val="20"/>
      <w:szCs w:val="20"/>
    </w:rPr>
  </w:style>
  <w:style w:type="paragraph" w:styleId="PreformattatoHTML">
    <w:name w:val="HTML Preformatted"/>
    <w:basedOn w:val="Normale"/>
    <w:link w:val="PreformattatoHTMLCarattere"/>
    <w:uiPriority w:val="98"/>
    <w:semiHidden/>
    <w:rsid w:val="00CE33A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E33AA"/>
    <w:rPr>
      <w:rFonts w:ascii="Consolas" w:hAnsi="Consolas" w:cs="Consolas"/>
      <w:sz w:val="20"/>
      <w:szCs w:val="20"/>
      <w:lang w:val="en-GB"/>
    </w:rPr>
  </w:style>
  <w:style w:type="character" w:styleId="EsempioHTML">
    <w:name w:val="HTML Sample"/>
    <w:basedOn w:val="Carpredefinitoparagrafo"/>
    <w:uiPriority w:val="98"/>
    <w:semiHidden/>
    <w:rsid w:val="00CE33AA"/>
    <w:rPr>
      <w:rFonts w:ascii="Consolas" w:hAnsi="Consolas" w:cs="Consolas"/>
      <w:sz w:val="24"/>
      <w:szCs w:val="24"/>
    </w:rPr>
  </w:style>
  <w:style w:type="character" w:styleId="MacchinadascrivereHTML">
    <w:name w:val="HTML Typewriter"/>
    <w:basedOn w:val="Carpredefinitoparagrafo"/>
    <w:uiPriority w:val="98"/>
    <w:semiHidden/>
    <w:rsid w:val="00CE33AA"/>
    <w:rPr>
      <w:rFonts w:ascii="Consolas" w:hAnsi="Consolas" w:cs="Consolas"/>
      <w:sz w:val="20"/>
      <w:szCs w:val="20"/>
    </w:rPr>
  </w:style>
  <w:style w:type="character" w:styleId="VariabileHTML">
    <w:name w:val="HTML Variable"/>
    <w:basedOn w:val="Carpredefinitoparagrafo"/>
    <w:uiPriority w:val="98"/>
    <w:semiHidden/>
    <w:rsid w:val="00CE33AA"/>
    <w:rPr>
      <w:i/>
      <w:iCs/>
    </w:rPr>
  </w:style>
  <w:style w:type="character" w:styleId="Collegamentoipertestuale">
    <w:name w:val="Hyperlink"/>
    <w:basedOn w:val="Carpredefinitoparagrafo"/>
    <w:uiPriority w:val="98"/>
    <w:semiHidden/>
    <w:rsid w:val="00CE33AA"/>
    <w:rPr>
      <w:color w:val="0072BC" w:themeColor="hyperlink"/>
      <w:u w:val="single"/>
    </w:rPr>
  </w:style>
  <w:style w:type="paragraph" w:styleId="Indice1">
    <w:name w:val="index 1"/>
    <w:basedOn w:val="Normale"/>
    <w:next w:val="Normale"/>
    <w:autoRedefine/>
    <w:uiPriority w:val="98"/>
    <w:semiHidden/>
    <w:rsid w:val="00CE33AA"/>
    <w:pPr>
      <w:ind w:left="240" w:hanging="240"/>
    </w:pPr>
  </w:style>
  <w:style w:type="paragraph" w:styleId="Indice2">
    <w:name w:val="index 2"/>
    <w:basedOn w:val="Normale"/>
    <w:next w:val="Normale"/>
    <w:autoRedefine/>
    <w:uiPriority w:val="98"/>
    <w:semiHidden/>
    <w:rsid w:val="00CE33AA"/>
    <w:pPr>
      <w:ind w:left="480" w:hanging="240"/>
    </w:pPr>
  </w:style>
  <w:style w:type="paragraph" w:styleId="Indice3">
    <w:name w:val="index 3"/>
    <w:basedOn w:val="Normale"/>
    <w:next w:val="Normale"/>
    <w:autoRedefine/>
    <w:uiPriority w:val="98"/>
    <w:semiHidden/>
    <w:rsid w:val="00CE33AA"/>
    <w:pPr>
      <w:ind w:left="720" w:hanging="240"/>
    </w:pPr>
  </w:style>
  <w:style w:type="paragraph" w:styleId="Indice4">
    <w:name w:val="index 4"/>
    <w:basedOn w:val="Normale"/>
    <w:next w:val="Normale"/>
    <w:autoRedefine/>
    <w:uiPriority w:val="98"/>
    <w:semiHidden/>
    <w:rsid w:val="00CE33AA"/>
    <w:pPr>
      <w:ind w:left="960" w:hanging="240"/>
    </w:pPr>
  </w:style>
  <w:style w:type="paragraph" w:styleId="Indice5">
    <w:name w:val="index 5"/>
    <w:basedOn w:val="Normale"/>
    <w:next w:val="Normale"/>
    <w:autoRedefine/>
    <w:uiPriority w:val="98"/>
    <w:semiHidden/>
    <w:rsid w:val="00CE33AA"/>
    <w:pPr>
      <w:ind w:left="1200" w:hanging="240"/>
    </w:pPr>
  </w:style>
  <w:style w:type="paragraph" w:styleId="Indice6">
    <w:name w:val="index 6"/>
    <w:basedOn w:val="Normale"/>
    <w:next w:val="Normale"/>
    <w:autoRedefine/>
    <w:uiPriority w:val="98"/>
    <w:semiHidden/>
    <w:rsid w:val="00CE33AA"/>
    <w:pPr>
      <w:ind w:left="1440" w:hanging="240"/>
    </w:pPr>
  </w:style>
  <w:style w:type="paragraph" w:styleId="Indice7">
    <w:name w:val="index 7"/>
    <w:basedOn w:val="Normale"/>
    <w:next w:val="Normale"/>
    <w:autoRedefine/>
    <w:uiPriority w:val="98"/>
    <w:semiHidden/>
    <w:rsid w:val="00CE33AA"/>
    <w:pPr>
      <w:ind w:left="1680" w:hanging="240"/>
    </w:pPr>
  </w:style>
  <w:style w:type="paragraph" w:styleId="Indice8">
    <w:name w:val="index 8"/>
    <w:basedOn w:val="Normale"/>
    <w:next w:val="Normale"/>
    <w:autoRedefine/>
    <w:uiPriority w:val="98"/>
    <w:semiHidden/>
    <w:rsid w:val="00CE33AA"/>
    <w:pPr>
      <w:ind w:left="1920" w:hanging="240"/>
    </w:pPr>
  </w:style>
  <w:style w:type="paragraph" w:styleId="Indice9">
    <w:name w:val="index 9"/>
    <w:basedOn w:val="Normale"/>
    <w:next w:val="Normale"/>
    <w:autoRedefine/>
    <w:uiPriority w:val="98"/>
    <w:semiHidden/>
    <w:rsid w:val="00CE33AA"/>
    <w:pPr>
      <w:ind w:left="2160" w:hanging="240"/>
    </w:pPr>
  </w:style>
  <w:style w:type="paragraph" w:styleId="Titoloindice">
    <w:name w:val="index heading"/>
    <w:basedOn w:val="Normale"/>
    <w:next w:val="Indice1"/>
    <w:uiPriority w:val="98"/>
    <w:semiHidden/>
    <w:rsid w:val="00CE33AA"/>
    <w:rPr>
      <w:rFonts w:asciiTheme="majorHAnsi" w:eastAsiaTheme="majorEastAsia" w:hAnsiTheme="majorHAnsi" w:cstheme="majorBidi"/>
      <w:b/>
      <w:bCs/>
    </w:rPr>
  </w:style>
  <w:style w:type="table" w:styleId="Grigliachiara">
    <w:name w:val="Light Grid"/>
    <w:basedOn w:val="Tabellanormale"/>
    <w:uiPriority w:val="62"/>
    <w:semiHidden/>
    <w:rsid w:val="00CE33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E33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E33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E33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E33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E33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E33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E33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E33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E33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E33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E33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E33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E33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E33A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E33A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E33A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E33A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E33A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E33A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E33A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E33AA"/>
  </w:style>
  <w:style w:type="paragraph" w:styleId="Elenco">
    <w:name w:val="List"/>
    <w:basedOn w:val="Normale"/>
    <w:uiPriority w:val="98"/>
    <w:semiHidden/>
    <w:rsid w:val="00CE33AA"/>
    <w:pPr>
      <w:ind w:left="283" w:hanging="283"/>
      <w:contextualSpacing/>
    </w:pPr>
  </w:style>
  <w:style w:type="paragraph" w:styleId="Elenco2">
    <w:name w:val="List 2"/>
    <w:basedOn w:val="Normale"/>
    <w:uiPriority w:val="98"/>
    <w:semiHidden/>
    <w:rsid w:val="00CE33AA"/>
    <w:pPr>
      <w:ind w:left="566" w:hanging="283"/>
      <w:contextualSpacing/>
    </w:pPr>
  </w:style>
  <w:style w:type="paragraph" w:styleId="Elenco3">
    <w:name w:val="List 3"/>
    <w:basedOn w:val="Normale"/>
    <w:uiPriority w:val="98"/>
    <w:semiHidden/>
    <w:rsid w:val="00CE33AA"/>
    <w:pPr>
      <w:ind w:left="849" w:hanging="283"/>
      <w:contextualSpacing/>
    </w:pPr>
  </w:style>
  <w:style w:type="paragraph" w:styleId="Elenco4">
    <w:name w:val="List 4"/>
    <w:basedOn w:val="Normale"/>
    <w:uiPriority w:val="98"/>
    <w:semiHidden/>
    <w:rsid w:val="00CE33AA"/>
    <w:pPr>
      <w:ind w:left="1132" w:hanging="283"/>
      <w:contextualSpacing/>
    </w:pPr>
  </w:style>
  <w:style w:type="paragraph" w:styleId="Elenco5">
    <w:name w:val="List 5"/>
    <w:basedOn w:val="Normale"/>
    <w:uiPriority w:val="98"/>
    <w:semiHidden/>
    <w:rsid w:val="00CE33AA"/>
    <w:pPr>
      <w:ind w:left="1415" w:hanging="283"/>
      <w:contextualSpacing/>
    </w:pPr>
  </w:style>
  <w:style w:type="paragraph" w:styleId="Puntoelenco">
    <w:name w:val="List Bullet"/>
    <w:basedOn w:val="Normale"/>
    <w:uiPriority w:val="98"/>
    <w:semiHidden/>
    <w:rsid w:val="00CE33AA"/>
    <w:pPr>
      <w:numPr>
        <w:numId w:val="4"/>
      </w:numPr>
    </w:pPr>
  </w:style>
  <w:style w:type="paragraph" w:styleId="Puntoelenco2">
    <w:name w:val="List Bullet 2"/>
    <w:basedOn w:val="Normale"/>
    <w:uiPriority w:val="98"/>
    <w:semiHidden/>
    <w:rsid w:val="00CE33AA"/>
    <w:pPr>
      <w:numPr>
        <w:numId w:val="5"/>
      </w:numPr>
      <w:contextualSpacing/>
    </w:pPr>
  </w:style>
  <w:style w:type="paragraph" w:styleId="Puntoelenco3">
    <w:name w:val="List Bullet 3"/>
    <w:basedOn w:val="Normale"/>
    <w:uiPriority w:val="98"/>
    <w:semiHidden/>
    <w:rsid w:val="00CE33AA"/>
    <w:pPr>
      <w:numPr>
        <w:numId w:val="6"/>
      </w:numPr>
      <w:contextualSpacing/>
    </w:pPr>
  </w:style>
  <w:style w:type="paragraph" w:styleId="Puntoelenco4">
    <w:name w:val="List Bullet 4"/>
    <w:basedOn w:val="Normale"/>
    <w:uiPriority w:val="98"/>
    <w:semiHidden/>
    <w:rsid w:val="00CE33AA"/>
    <w:pPr>
      <w:numPr>
        <w:numId w:val="7"/>
      </w:numPr>
      <w:contextualSpacing/>
    </w:pPr>
  </w:style>
  <w:style w:type="paragraph" w:styleId="Puntoelenco5">
    <w:name w:val="List Bullet 5"/>
    <w:basedOn w:val="Normale"/>
    <w:uiPriority w:val="98"/>
    <w:semiHidden/>
    <w:rsid w:val="00CE33AA"/>
    <w:pPr>
      <w:numPr>
        <w:numId w:val="8"/>
      </w:numPr>
      <w:contextualSpacing/>
    </w:pPr>
  </w:style>
  <w:style w:type="paragraph" w:styleId="Elencocontinua">
    <w:name w:val="List Continue"/>
    <w:basedOn w:val="Normale"/>
    <w:uiPriority w:val="98"/>
    <w:semiHidden/>
    <w:rsid w:val="00CE33AA"/>
    <w:pPr>
      <w:spacing w:after="120"/>
      <w:ind w:left="283"/>
      <w:contextualSpacing/>
    </w:pPr>
  </w:style>
  <w:style w:type="paragraph" w:styleId="Elencocontinua2">
    <w:name w:val="List Continue 2"/>
    <w:basedOn w:val="Normale"/>
    <w:uiPriority w:val="98"/>
    <w:semiHidden/>
    <w:rsid w:val="00CE33AA"/>
    <w:pPr>
      <w:spacing w:after="120"/>
      <w:ind w:left="566"/>
      <w:contextualSpacing/>
    </w:pPr>
  </w:style>
  <w:style w:type="paragraph" w:styleId="Elencocontinua3">
    <w:name w:val="List Continue 3"/>
    <w:basedOn w:val="Normale"/>
    <w:uiPriority w:val="98"/>
    <w:semiHidden/>
    <w:rsid w:val="00CE33AA"/>
    <w:pPr>
      <w:spacing w:after="120"/>
      <w:ind w:left="849"/>
      <w:contextualSpacing/>
    </w:pPr>
  </w:style>
  <w:style w:type="paragraph" w:styleId="Elencocontinua4">
    <w:name w:val="List Continue 4"/>
    <w:basedOn w:val="Normale"/>
    <w:uiPriority w:val="98"/>
    <w:semiHidden/>
    <w:rsid w:val="00CE33AA"/>
    <w:pPr>
      <w:spacing w:after="120"/>
      <w:ind w:left="1132"/>
      <w:contextualSpacing/>
    </w:pPr>
  </w:style>
  <w:style w:type="paragraph" w:styleId="Elencocontinua5">
    <w:name w:val="List Continue 5"/>
    <w:basedOn w:val="Normale"/>
    <w:uiPriority w:val="98"/>
    <w:semiHidden/>
    <w:rsid w:val="00CE33AA"/>
    <w:pPr>
      <w:spacing w:after="120"/>
      <w:ind w:left="1415"/>
      <w:contextualSpacing/>
    </w:pPr>
  </w:style>
  <w:style w:type="paragraph" w:styleId="Numeroelenco">
    <w:name w:val="List Number"/>
    <w:basedOn w:val="Normale"/>
    <w:uiPriority w:val="98"/>
    <w:semiHidden/>
    <w:rsid w:val="00CE33AA"/>
    <w:pPr>
      <w:numPr>
        <w:numId w:val="9"/>
      </w:numPr>
      <w:contextualSpacing/>
    </w:pPr>
  </w:style>
  <w:style w:type="paragraph" w:styleId="Numeroelenco2">
    <w:name w:val="List Number 2"/>
    <w:basedOn w:val="Normale"/>
    <w:uiPriority w:val="98"/>
    <w:semiHidden/>
    <w:rsid w:val="00CE33AA"/>
    <w:pPr>
      <w:numPr>
        <w:numId w:val="10"/>
      </w:numPr>
      <w:contextualSpacing/>
    </w:pPr>
  </w:style>
  <w:style w:type="paragraph" w:styleId="Numeroelenco3">
    <w:name w:val="List Number 3"/>
    <w:basedOn w:val="Normale"/>
    <w:uiPriority w:val="98"/>
    <w:semiHidden/>
    <w:rsid w:val="00CE33AA"/>
    <w:pPr>
      <w:numPr>
        <w:numId w:val="11"/>
      </w:numPr>
      <w:contextualSpacing/>
    </w:pPr>
  </w:style>
  <w:style w:type="paragraph" w:styleId="Numeroelenco4">
    <w:name w:val="List Number 4"/>
    <w:basedOn w:val="Normale"/>
    <w:uiPriority w:val="98"/>
    <w:semiHidden/>
    <w:rsid w:val="00CE33AA"/>
    <w:pPr>
      <w:numPr>
        <w:numId w:val="12"/>
      </w:numPr>
      <w:contextualSpacing/>
    </w:pPr>
  </w:style>
  <w:style w:type="paragraph" w:styleId="Numeroelenco5">
    <w:name w:val="List Number 5"/>
    <w:basedOn w:val="Normale"/>
    <w:uiPriority w:val="98"/>
    <w:semiHidden/>
    <w:rsid w:val="00CE33AA"/>
    <w:pPr>
      <w:numPr>
        <w:numId w:val="13"/>
      </w:numPr>
      <w:contextualSpacing/>
    </w:pPr>
  </w:style>
  <w:style w:type="paragraph" w:styleId="Testomacro">
    <w:name w:val="macro"/>
    <w:link w:val="TestomacroCarattere"/>
    <w:uiPriority w:val="98"/>
    <w:semiHidden/>
    <w:rsid w:val="00CE33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E33AA"/>
    <w:rPr>
      <w:rFonts w:ascii="Consolas" w:eastAsiaTheme="minorEastAsia" w:hAnsi="Consolas" w:cs="Consolas"/>
      <w:sz w:val="20"/>
      <w:szCs w:val="20"/>
    </w:rPr>
  </w:style>
  <w:style w:type="table" w:styleId="Grigliamedia1">
    <w:name w:val="Medium Grid 1"/>
    <w:basedOn w:val="Tabellanormale"/>
    <w:uiPriority w:val="67"/>
    <w:semiHidden/>
    <w:rsid w:val="00CE33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E33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E33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E33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E33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E33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E33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E33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E33A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E33A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E33A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E33A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E33A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E33A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E33A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E33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E33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E33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E33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E33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E33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E33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E33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E33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E33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E33A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E33AA"/>
    <w:rPr>
      <w:rFonts w:ascii="Times New Roman" w:hAnsi="Times New Roman" w:cs="Times New Roman"/>
    </w:rPr>
  </w:style>
  <w:style w:type="paragraph" w:styleId="Rientronormale">
    <w:name w:val="Normal Indent"/>
    <w:basedOn w:val="Normale"/>
    <w:uiPriority w:val="98"/>
    <w:semiHidden/>
    <w:rsid w:val="00CE33AA"/>
    <w:pPr>
      <w:ind w:left="720"/>
    </w:pPr>
  </w:style>
  <w:style w:type="table" w:customStyle="1" w:styleId="ECHRTableNoLines">
    <w:name w:val="ECHR_Table_No_Lines"/>
    <w:basedOn w:val="Tabellanormale"/>
    <w:uiPriority w:val="99"/>
    <w:rsid w:val="00CE33A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E33A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CE33A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E33A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E33AA"/>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E33AA"/>
  </w:style>
  <w:style w:type="character" w:customStyle="1" w:styleId="FormuladiaperturaCarattere">
    <w:name w:val="Formula di apertura Carattere"/>
    <w:basedOn w:val="Carpredefinitoparagrafo"/>
    <w:link w:val="Formuladiapertura"/>
    <w:uiPriority w:val="98"/>
    <w:semiHidden/>
    <w:rsid w:val="00CE33AA"/>
    <w:rPr>
      <w:sz w:val="24"/>
      <w:szCs w:val="24"/>
      <w:lang w:val="en-GB"/>
    </w:rPr>
  </w:style>
  <w:style w:type="paragraph" w:styleId="Firma">
    <w:name w:val="Signature"/>
    <w:basedOn w:val="Normale"/>
    <w:link w:val="FirmaCarattere"/>
    <w:uiPriority w:val="98"/>
    <w:semiHidden/>
    <w:rsid w:val="00CE33AA"/>
    <w:pPr>
      <w:ind w:left="4252"/>
    </w:pPr>
  </w:style>
  <w:style w:type="character" w:customStyle="1" w:styleId="FirmaCarattere">
    <w:name w:val="Firma Carattere"/>
    <w:basedOn w:val="Carpredefinitoparagrafo"/>
    <w:link w:val="Firma"/>
    <w:uiPriority w:val="98"/>
    <w:semiHidden/>
    <w:rsid w:val="00CE33AA"/>
    <w:rPr>
      <w:sz w:val="24"/>
      <w:szCs w:val="24"/>
      <w:lang w:val="en-GB"/>
    </w:rPr>
  </w:style>
  <w:style w:type="table" w:styleId="Tabellaeffetti3D1">
    <w:name w:val="Table 3D effects 1"/>
    <w:basedOn w:val="Tabellanormale"/>
    <w:uiPriority w:val="99"/>
    <w:semiHidden/>
    <w:unhideWhenUsed/>
    <w:rsid w:val="00CE33A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E33A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E33A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E33A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E33A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E33A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E33A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E33A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E33A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E33A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E33A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E33A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E33A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E33A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E33A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E33A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E33A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E33A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E33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E33A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E33A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E33A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E33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E33A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E33A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E33A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E33A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E33A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E33A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E33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E33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E33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E33A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E33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E33AA"/>
    <w:pPr>
      <w:ind w:left="240" w:hanging="240"/>
    </w:pPr>
  </w:style>
  <w:style w:type="paragraph" w:styleId="Indicedellefigure">
    <w:name w:val="table of figures"/>
    <w:basedOn w:val="Normale"/>
    <w:next w:val="Normale"/>
    <w:uiPriority w:val="98"/>
    <w:semiHidden/>
    <w:rsid w:val="00CE33AA"/>
  </w:style>
  <w:style w:type="table" w:styleId="Tabellaprofessionale">
    <w:name w:val="Table Professional"/>
    <w:basedOn w:val="Tabellanormale"/>
    <w:uiPriority w:val="99"/>
    <w:semiHidden/>
    <w:unhideWhenUsed/>
    <w:rsid w:val="00CE33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E33A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E33A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E33A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E33A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E33A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E33A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E33A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E33A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E33A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E33A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E33A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E33A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E33A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E33A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E33AA"/>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E33A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E33A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E33AA"/>
    <w:pPr>
      <w:spacing w:after="100"/>
      <w:ind w:left="1680"/>
    </w:pPr>
  </w:style>
  <w:style w:type="paragraph" w:styleId="Sommario9">
    <w:name w:val="toc 9"/>
    <w:basedOn w:val="Normale"/>
    <w:next w:val="Normale"/>
    <w:autoRedefine/>
    <w:uiPriority w:val="98"/>
    <w:semiHidden/>
    <w:rsid w:val="00CE33AA"/>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CE33A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E33AA"/>
    <w:rPr>
      <w:sz w:val="24"/>
      <w:szCs w:val="24"/>
      <w:lang w:val="en-GB"/>
    </w:rPr>
  </w:style>
  <w:style w:type="paragraph" w:customStyle="1" w:styleId="ECHRFooterLine">
    <w:name w:val="ECHR_Footer_Line"/>
    <w:aliases w:val="_Footer_Line"/>
    <w:basedOn w:val="Normale"/>
    <w:next w:val="Normale"/>
    <w:uiPriority w:val="30"/>
    <w:semiHidden/>
    <w:rsid w:val="00CE33AA"/>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E33A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CE33AA"/>
    <w:pPr>
      <w:ind w:firstLine="284"/>
    </w:pPr>
    <w:rPr>
      <w:b/>
    </w:rPr>
  </w:style>
  <w:style w:type="paragraph" w:styleId="Intestazionenota">
    <w:name w:val="Note Heading"/>
    <w:basedOn w:val="Normale"/>
    <w:next w:val="Normale"/>
    <w:link w:val="IntestazionenotaCarattere"/>
    <w:uiPriority w:val="98"/>
    <w:semiHidden/>
    <w:rsid w:val="00CE33AA"/>
  </w:style>
  <w:style w:type="character" w:customStyle="1" w:styleId="IntestazionenotaCarattere">
    <w:name w:val="Intestazione nota Carattere"/>
    <w:basedOn w:val="Carpredefinitoparagrafo"/>
    <w:link w:val="Intestazionenota"/>
    <w:uiPriority w:val="98"/>
    <w:semiHidden/>
    <w:rsid w:val="00CE33AA"/>
    <w:rPr>
      <w:sz w:val="24"/>
      <w:szCs w:val="24"/>
      <w:lang w:val="en-GB"/>
    </w:rPr>
  </w:style>
  <w:style w:type="paragraph" w:customStyle="1" w:styleId="ECHRHeaderLandscape">
    <w:name w:val="ECHR_Header_Landscape"/>
    <w:aliases w:val="_Header_Landscape"/>
    <w:basedOn w:val="JuHeader"/>
    <w:uiPriority w:val="29"/>
    <w:semiHidden/>
    <w:rsid w:val="00CE33A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E33AA"/>
    <w:pPr>
      <w:numPr>
        <w:numId w:val="17"/>
      </w:numPr>
      <w:spacing w:before="60" w:after="60"/>
    </w:pPr>
  </w:style>
  <w:style w:type="paragraph" w:customStyle="1" w:styleId="ECHRBullet2">
    <w:name w:val="ECHR_Bullet_2"/>
    <w:aliases w:val="_Bul_2"/>
    <w:basedOn w:val="ECHRBullet1"/>
    <w:uiPriority w:val="23"/>
    <w:semiHidden/>
    <w:rsid w:val="00CE33AA"/>
    <w:pPr>
      <w:numPr>
        <w:ilvl w:val="1"/>
      </w:numPr>
    </w:pPr>
  </w:style>
  <w:style w:type="paragraph" w:customStyle="1" w:styleId="ECHRBullet3">
    <w:name w:val="ECHR_Bullet_3"/>
    <w:aliases w:val="_Bul_3"/>
    <w:basedOn w:val="ECHRBullet2"/>
    <w:uiPriority w:val="23"/>
    <w:semiHidden/>
    <w:rsid w:val="00CE33AA"/>
    <w:pPr>
      <w:numPr>
        <w:ilvl w:val="2"/>
      </w:numPr>
    </w:pPr>
  </w:style>
  <w:style w:type="paragraph" w:customStyle="1" w:styleId="ECHRBullet4">
    <w:name w:val="ECHR_Bullet_4"/>
    <w:aliases w:val="_Bul_4"/>
    <w:basedOn w:val="ECHRBullet3"/>
    <w:uiPriority w:val="23"/>
    <w:semiHidden/>
    <w:rsid w:val="00CE33AA"/>
    <w:pPr>
      <w:numPr>
        <w:ilvl w:val="3"/>
      </w:numPr>
    </w:pPr>
  </w:style>
  <w:style w:type="paragraph" w:customStyle="1" w:styleId="ECHRConfidential">
    <w:name w:val="ECHR_Confidential"/>
    <w:aliases w:val="_Confidential"/>
    <w:basedOn w:val="Normale"/>
    <w:next w:val="Normale"/>
    <w:uiPriority w:val="42"/>
    <w:semiHidden/>
    <w:qFormat/>
    <w:rsid w:val="00CE33AA"/>
    <w:pPr>
      <w:jc w:val="right"/>
    </w:pPr>
    <w:rPr>
      <w:color w:val="C00000"/>
      <w:sz w:val="20"/>
    </w:rPr>
  </w:style>
  <w:style w:type="paragraph" w:customStyle="1" w:styleId="ECHRDecisionBody">
    <w:name w:val="ECHR_Decision_Body"/>
    <w:aliases w:val="_Decision_Body"/>
    <w:basedOn w:val="NormalJustified"/>
    <w:uiPriority w:val="54"/>
    <w:semiHidden/>
    <w:rsid w:val="00CE33A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E33A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E33AA"/>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CE33A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E33AA"/>
    <w:pPr>
      <w:jc w:val="right"/>
    </w:pPr>
    <w:rPr>
      <w:sz w:val="20"/>
    </w:rPr>
  </w:style>
  <w:style w:type="paragraph" w:customStyle="1" w:styleId="ECHRHeaderRefIt">
    <w:name w:val="ECHR_Header_Ref_It"/>
    <w:aliases w:val="_Ref_Ital"/>
    <w:basedOn w:val="Normale"/>
    <w:next w:val="ECHRHeaderDate"/>
    <w:uiPriority w:val="43"/>
    <w:semiHidden/>
    <w:qFormat/>
    <w:rsid w:val="00CE33AA"/>
    <w:pPr>
      <w:jc w:val="right"/>
    </w:pPr>
    <w:rPr>
      <w:i/>
      <w:sz w:val="20"/>
    </w:rPr>
  </w:style>
  <w:style w:type="paragraph" w:customStyle="1" w:styleId="ECHRHeading9">
    <w:name w:val="ECHR_Heading_9"/>
    <w:aliases w:val="_Head_9"/>
    <w:basedOn w:val="Titolo9"/>
    <w:uiPriority w:val="17"/>
    <w:semiHidden/>
    <w:rsid w:val="00CE33AA"/>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E33A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E33AA"/>
    <w:pPr>
      <w:numPr>
        <w:numId w:val="18"/>
      </w:numPr>
      <w:spacing w:before="60" w:after="60"/>
    </w:pPr>
  </w:style>
  <w:style w:type="paragraph" w:customStyle="1" w:styleId="ECHRNumberedList2">
    <w:name w:val="ECHR_Numbered_List_2"/>
    <w:aliases w:val="_Num_2"/>
    <w:basedOn w:val="ECHRNumberedList1"/>
    <w:uiPriority w:val="23"/>
    <w:semiHidden/>
    <w:rsid w:val="00CE33AA"/>
    <w:pPr>
      <w:numPr>
        <w:ilvl w:val="1"/>
      </w:numPr>
    </w:pPr>
  </w:style>
  <w:style w:type="paragraph" w:customStyle="1" w:styleId="ECHRNumberedList3">
    <w:name w:val="ECHR_Numbered_List_3"/>
    <w:aliases w:val="_Num_3"/>
    <w:basedOn w:val="ECHRNumberedList2"/>
    <w:uiPriority w:val="23"/>
    <w:semiHidden/>
    <w:rsid w:val="00CE33AA"/>
    <w:pPr>
      <w:numPr>
        <w:ilvl w:val="2"/>
      </w:numPr>
    </w:pPr>
  </w:style>
  <w:style w:type="paragraph" w:customStyle="1" w:styleId="ECHRParaHanging">
    <w:name w:val="ECHR_Para_Hanging"/>
    <w:aliases w:val="_Hanging"/>
    <w:basedOn w:val="NormalJustified"/>
    <w:uiPriority w:val="8"/>
    <w:semiHidden/>
    <w:qFormat/>
    <w:rsid w:val="00CE33AA"/>
    <w:pPr>
      <w:ind w:left="567" w:hanging="567"/>
    </w:pPr>
  </w:style>
  <w:style w:type="paragraph" w:customStyle="1" w:styleId="ECHRParaIndent">
    <w:name w:val="ECHR_Para_Indent"/>
    <w:aliases w:val="_Indent"/>
    <w:basedOn w:val="NormalJustified"/>
    <w:uiPriority w:val="7"/>
    <w:semiHidden/>
    <w:qFormat/>
    <w:rsid w:val="00CE33AA"/>
    <w:pPr>
      <w:spacing w:before="120" w:after="120"/>
      <w:ind w:left="284"/>
    </w:pPr>
  </w:style>
  <w:style w:type="character" w:customStyle="1" w:styleId="ECHRRed">
    <w:name w:val="ECHR_Red"/>
    <w:aliases w:val="_Red"/>
    <w:basedOn w:val="Carpredefinitoparagrafo"/>
    <w:uiPriority w:val="15"/>
    <w:semiHidden/>
    <w:qFormat/>
    <w:rsid w:val="00CE33AA"/>
    <w:rPr>
      <w:color w:val="C00000" w:themeColor="accent2"/>
    </w:rPr>
  </w:style>
  <w:style w:type="paragraph" w:customStyle="1" w:styleId="DecList">
    <w:name w:val="Dec_List"/>
    <w:aliases w:val="_List"/>
    <w:basedOn w:val="JuList"/>
    <w:uiPriority w:val="22"/>
    <w:rsid w:val="00CE33AA"/>
    <w:pPr>
      <w:numPr>
        <w:numId w:val="0"/>
      </w:numPr>
      <w:ind w:left="284"/>
    </w:pPr>
  </w:style>
  <w:style w:type="table" w:customStyle="1" w:styleId="ECHRTable">
    <w:name w:val="ECHR_Table"/>
    <w:basedOn w:val="Tabellanormale"/>
    <w:rsid w:val="00CE33A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CE33A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E33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E33A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E33A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E33A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E33A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E33A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E33A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E33AA"/>
    <w:pPr>
      <w:outlineLvl w:val="0"/>
    </w:pPr>
  </w:style>
  <w:style w:type="paragraph" w:customStyle="1" w:styleId="ECHRTitleTOC1">
    <w:name w:val="ECHR_Title_TOC_1"/>
    <w:aliases w:val="_Title_L_TOC"/>
    <w:basedOn w:val="ECHRTitle1"/>
    <w:next w:val="Normale"/>
    <w:uiPriority w:val="27"/>
    <w:semiHidden/>
    <w:qFormat/>
    <w:rsid w:val="00CE33AA"/>
    <w:pPr>
      <w:outlineLvl w:val="0"/>
    </w:pPr>
  </w:style>
  <w:style w:type="table" w:customStyle="1" w:styleId="LtrTableAddress">
    <w:name w:val="Ltr_Table_Address"/>
    <w:aliases w:val="ECHR_Ltr_Table_Address"/>
    <w:basedOn w:val="Tabellanormale"/>
    <w:uiPriority w:val="99"/>
    <w:rsid w:val="00CE33AA"/>
    <w:rPr>
      <w:sz w:val="24"/>
      <w:szCs w:val="24"/>
    </w:rPr>
    <w:tblPr>
      <w:tblInd w:w="5103" w:type="dxa"/>
    </w:tblPr>
  </w:style>
  <w:style w:type="table" w:customStyle="1" w:styleId="PCFTableStyle">
    <w:name w:val="PCF_Table_Style"/>
    <w:aliases w:val="ECHR_PCF_Table_Style"/>
    <w:basedOn w:val="Tabellanormale"/>
    <w:uiPriority w:val="99"/>
    <w:rsid w:val="00CE33A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CE33A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E33A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CE33AA"/>
    <w:rPr>
      <w:color w:val="FFFFFF"/>
    </w:rPr>
  </w:style>
  <w:style w:type="paragraph" w:customStyle="1" w:styleId="ECHRSpacer">
    <w:name w:val="ECHR_Spacer"/>
    <w:aliases w:val="_Spacer"/>
    <w:basedOn w:val="Normale"/>
    <w:uiPriority w:val="45"/>
    <w:semiHidden/>
    <w:rsid w:val="00CE33AA"/>
    <w:rPr>
      <w:sz w:val="4"/>
    </w:rPr>
  </w:style>
  <w:style w:type="table" w:customStyle="1" w:styleId="ECHRTableGrey">
    <w:name w:val="ECHR_Table_Grey"/>
    <w:basedOn w:val="Tabellanormale"/>
    <w:uiPriority w:val="99"/>
    <w:rsid w:val="00CE33A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E33A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E33AA"/>
    <w:rPr>
      <w:color w:val="605E5C"/>
      <w:shd w:val="clear" w:color="auto" w:fill="E1DFDD"/>
    </w:rPr>
  </w:style>
  <w:style w:type="character" w:customStyle="1" w:styleId="JuParaChar">
    <w:name w:val="Ju_Para Char"/>
    <w:aliases w:val="_Para Char"/>
    <w:link w:val="JuPara"/>
    <w:uiPriority w:val="4"/>
    <w:rsid w:val="00174B48"/>
    <w:rPr>
      <w:sz w:val="24"/>
      <w:szCs w:val="24"/>
      <w:lang w:val="en-GB"/>
    </w:rPr>
  </w:style>
  <w:style w:type="table" w:styleId="Tabellagriglia1chiara">
    <w:name w:val="Grid Table 1 Light"/>
    <w:basedOn w:val="Tabellanormale"/>
    <w:uiPriority w:val="46"/>
    <w:semiHidden/>
    <w:rsid w:val="00B402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402D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402D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402D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402D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402D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402D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402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402D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402D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402D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402D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402D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402D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402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402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402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402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402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402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402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402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402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402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402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402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402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402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402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402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402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402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402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402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402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402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402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402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402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402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402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402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402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402DC"/>
    <w:rPr>
      <w:color w:val="2B579A"/>
      <w:shd w:val="clear" w:color="auto" w:fill="E1DFDD"/>
    </w:rPr>
  </w:style>
  <w:style w:type="table" w:styleId="Tabellaelenco1chiara">
    <w:name w:val="List Table 1 Light"/>
    <w:basedOn w:val="Tabellanormale"/>
    <w:uiPriority w:val="46"/>
    <w:semiHidden/>
    <w:rsid w:val="00B402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402D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402D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402D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402D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402D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402D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402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402D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402D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402D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402D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402D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402D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402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402D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402D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402D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402D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402D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402D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402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402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402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402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402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402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402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402D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402D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402D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402D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402D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402D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402D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402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402D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402D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402D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402D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402D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402D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402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402D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402D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402D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402D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402D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402D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402DC"/>
    <w:rPr>
      <w:color w:val="2B579A"/>
      <w:shd w:val="clear" w:color="auto" w:fill="E1DFDD"/>
    </w:rPr>
  </w:style>
  <w:style w:type="table" w:styleId="Tabellasemplice-1">
    <w:name w:val="Plain Table 1"/>
    <w:basedOn w:val="Tabellanormale"/>
    <w:uiPriority w:val="41"/>
    <w:semiHidden/>
    <w:rsid w:val="00B402D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402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40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402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402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402DC"/>
    <w:rPr>
      <w:u w:val="dotted"/>
    </w:rPr>
  </w:style>
  <w:style w:type="character" w:customStyle="1" w:styleId="SmartLink">
    <w:name w:val="Smart Link"/>
    <w:basedOn w:val="Carpredefinitoparagrafo"/>
    <w:uiPriority w:val="99"/>
    <w:semiHidden/>
    <w:unhideWhenUsed/>
    <w:rsid w:val="00B402DC"/>
    <w:rPr>
      <w:color w:val="0000FF"/>
      <w:u w:val="single"/>
      <w:shd w:val="clear" w:color="auto" w:fill="F3F2F1"/>
    </w:rPr>
  </w:style>
  <w:style w:type="table" w:styleId="Grigliatabellachiara">
    <w:name w:val="Grid Table Light"/>
    <w:basedOn w:val="Tabellanormale"/>
    <w:uiPriority w:val="40"/>
    <w:semiHidden/>
    <w:rsid w:val="00B402D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5C40-D8E8-4B63-B950-5D55A469766B}">
  <ds:schemaRefs>
    <ds:schemaRef ds:uri="http://schemas.microsoft.com/sharepoint/v3/contenttype/forms"/>
  </ds:schemaRefs>
</ds:datastoreItem>
</file>

<file path=customXml/itemProps2.xml><?xml version="1.0" encoding="utf-8"?>
<ds:datastoreItem xmlns:ds="http://schemas.openxmlformats.org/officeDocument/2006/customXml" ds:itemID="{FD5B2CA3-C4F3-40BC-A165-DD9F99A7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B185AC-66B8-445B-9415-51F9A5017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95FD9-272C-4E3F-AD3B-07413F1A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6626</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2022-12-28T17:24:00Z</dcterms:created>
  <dcterms:modified xsi:type="dcterms:W3CDTF">2022-12-28T17:24:00Z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47503/07</vt:lpwstr>
  </property>
  <property fmtid="{D5CDD505-2E9C-101B-9397-08002B2CF9AE}" pid="4" name="CASEID">
    <vt:lpwstr>475002</vt:lpwstr>
  </property>
  <property fmtid="{D5CDD505-2E9C-101B-9397-08002B2CF9AE}" pid="5" name="ContentTypeId">
    <vt:lpwstr>0x010100558EB02BDB9E204AB350EDD385B68E10</vt:lpwstr>
  </property>
</Properties>
</file>